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Контрольное мероприятие 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1.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Федерации, в том числе проверка составления и ведения сводной бюджетной росписи, проверка составления и ведения кассового плана, исполнение требований бюджетного законодательства по составлению, утверждению и ведению бюджетных смет казенных учреждений  в 2021 году и утверждение их на 2022 год Константиновского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и Новоалексеевского </w:t>
      </w:r>
      <w:r>
        <w:rPr>
          <w:rFonts w:ascii="Times New Roman" w:hAnsi="Times New Roman"/>
          <w:b w:val="false"/>
          <w:bCs w:val="false"/>
          <w:sz w:val="28"/>
          <w:szCs w:val="28"/>
        </w:rPr>
        <w:t>сельск</w:t>
      </w:r>
      <w:r>
        <w:rPr>
          <w:rFonts w:ascii="Times New Roman" w:hAnsi="Times New Roman"/>
          <w:b w:val="false"/>
          <w:bCs w:val="false"/>
          <w:sz w:val="28"/>
          <w:szCs w:val="28"/>
        </w:rPr>
        <w:t>их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поселени</w:t>
      </w:r>
      <w:r>
        <w:rPr>
          <w:rFonts w:ascii="Times New Roman" w:hAnsi="Times New Roman"/>
          <w:b w:val="false"/>
          <w:bCs w:val="false"/>
          <w:sz w:val="28"/>
          <w:szCs w:val="28"/>
        </w:rPr>
        <w:t>й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ходе проверки установлены недостатки в части ст 217,217.1,221,219.1 БК, порядка составления и ведения сводной бюджетной росписи  и др.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2.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Проверка соблюдения главными администраторами средств  и подведомственными  казенными учреждениями единой методологии бюджетного учета и бюджетной отчетности, включая внешнюю проверку бюджетной отчетности главных администраторов средств </w:t>
      </w:r>
      <w:r>
        <w:rPr>
          <w:rFonts w:ascii="Times New Roman" w:hAnsi="Times New Roman"/>
          <w:b w:val="false"/>
          <w:bCs w:val="false"/>
          <w:sz w:val="28"/>
          <w:szCs w:val="28"/>
        </w:rPr>
        <w:t>районного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бюджета за 20</w:t>
      </w:r>
      <w:r>
        <w:rPr>
          <w:rFonts w:ascii="Times New Roman" w:hAnsi="Times New Roman"/>
          <w:b w:val="false"/>
          <w:bCs w:val="false"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год.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ходе проверки установлены нарушения ст.13 402-ФЗ, приказа Минфина России №157н и др, </w:t>
      </w:r>
      <w:r>
        <w:rPr>
          <w:rFonts w:ascii="Times New Roman" w:hAnsi="Times New Roman"/>
          <w:b w:val="false"/>
          <w:bCs w:val="false"/>
          <w:sz w:val="28"/>
          <w:szCs w:val="28"/>
        </w:rPr>
        <w:t>часть  которых устранена в ходе проверок.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3.</w:t>
      </w:r>
      <w:r>
        <w:rPr>
          <w:rFonts w:ascii="Times New Roman" w:hAnsi="Times New Roman"/>
          <w:b w:val="false"/>
          <w:bCs w:val="false"/>
          <w:sz w:val="28"/>
          <w:szCs w:val="28"/>
        </w:rPr>
        <w:t>Проверка соблюдения главными администраторами средств  и подведомственными  казенными учреждениями единой методологии бюджетного учета и бюджетной отчетности, включая внешнюю проверку бюджетной отчетности главных администраторов средств бюджета за 20</w:t>
      </w:r>
      <w:r>
        <w:rPr>
          <w:rFonts w:ascii="Times New Roman" w:hAnsi="Times New Roman"/>
          <w:b w:val="false"/>
          <w:bCs w:val="false"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год по переданным полномочиям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10 поселениями.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ходе проверки установлены нарушения ст.13 402-ФЗ, приказа Минфина России №157н и др.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color w:val="1E1D1E"/>
          <w:sz w:val="28"/>
          <w:szCs w:val="28"/>
          <w:lang w:eastAsia="ru-RU" w:bidi="ar-SA"/>
        </w:rPr>
        <w:tab/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color w:val="1E1D1E"/>
          <w:sz w:val="28"/>
          <w:szCs w:val="28"/>
          <w:lang w:eastAsia="ru-RU" w:bidi="ar-SA"/>
        </w:rPr>
        <w:t>4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color w:val="1E1D1E"/>
          <w:sz w:val="28"/>
          <w:szCs w:val="28"/>
          <w:lang w:eastAsia="ru-RU" w:bidi="ar-SA"/>
        </w:rPr>
        <w:t xml:space="preserve">. Аудит в сфере закупок товаров, работ и услуг в соответствии с Федеральным законом от 05.04.2013 г № 44-ФЗ «О контрактной системе в сфере закупок товаров, работ, услуг для обеспечения государственных и муниципальных нужд в 2021 году и текущем периоде 2022 года Петропавловского сельского поселения Курганинского района. </w:t>
      </w:r>
    </w:p>
    <w:p>
      <w:pPr>
        <w:pStyle w:val="Normal"/>
        <w:bidi w:val="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color w:val="1E1D1E"/>
          <w:sz w:val="28"/>
          <w:szCs w:val="28"/>
          <w:lang w:eastAsia="ru-RU" w:bidi="ar-SA"/>
        </w:rPr>
        <w:tab/>
        <w:t>Выявлены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lang w:eastAsia="ru-RU" w:bidi="ar-SA"/>
        </w:rPr>
        <w:t xml:space="preserve"> нарушения п. 6 ст. 16  Федерального закона № 44-ФЗ, п.12 Постановления Правительства РФ от 30.09.2019 № 1279 «Об установлении порядка формирования, утверждения планов- графиков закупок, внесения изменений в такие планы- графики, размещение планов- графиков закупок в ЕИС, особенностей включения информации в такие планы- графики и требований к форме планов- графиков закупок и о признании утратившими силу отдельных решений Правительства РФ» выразившееся в несвоевременном утверждении и опубликовании плана- графика на 2022 г, а именно 16.02.2022г, (нарушение срока на 18 дней), нарушение распоряжения главы администрации (губернатора) Краснодарского края от 17.05.2018 № 122-р «О мерах по совершенствованию системы закупок в Краснодарском крае» и постановления Законодательного Собрания Краснодарского края от 28.02.2018 № 317-П «О практике организации закупок товаров, работ, услуг в муниципальных образованиях Краснодарского края». Информация направлена в прокуратуру.</w:t>
      </w:r>
    </w:p>
    <w:p>
      <w:pPr>
        <w:pStyle w:val="Normal"/>
        <w:bidi w:val="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lang w:eastAsia="ru-RU" w:bidi="ar-SA"/>
        </w:rPr>
        <w:tab/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lang w:eastAsia="ru-RU" w:bidi="ar-SA"/>
        </w:rPr>
        <w:t>5.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lang w:eastAsia="ru-RU" w:bidi="ar-SA"/>
        </w:rPr>
        <w:t>«А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lang w:eastAsia="ru-RU" w:bidi="ar-SA"/>
        </w:rPr>
        <w:t xml:space="preserve">удит эффективности предоставления и использования краевых субвенций, выделенных на осуществление государственных полномочий в области общего образования в муниципальных общеобразовательных организациях Курганинского района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lang w:eastAsia="ru-RU" w:bidi="ar-SA"/>
        </w:rPr>
        <w:t>(в рамках параллельного мероприятия с Контрольно-счетной палатой Краснодарского края).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П</w:t>
      </w:r>
      <w:r>
        <w:rPr>
          <w:rFonts w:ascii="Times New Roman" w:hAnsi="Times New Roman"/>
          <w:b w:val="false"/>
          <w:bCs w:val="false"/>
          <w:sz w:val="28"/>
          <w:szCs w:val="28"/>
        </w:rPr>
        <w:t>о результатам проверки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установлено:</w:t>
      </w:r>
    </w:p>
    <w:p>
      <w:pPr>
        <w:pStyle w:val="Style17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         </w:t>
      </w:r>
      <w:r>
        <w:rPr>
          <w:rFonts w:ascii="Times New Roman" w:hAnsi="Times New Roman"/>
          <w:b w:val="false"/>
          <w:bCs w:val="false"/>
          <w:sz w:val="28"/>
          <w:szCs w:val="28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ascii="Times New Roman" w:hAnsi="Times New Roman"/>
          <w:b w:val="false"/>
          <w:bCs w:val="false"/>
          <w:sz w:val="28"/>
          <w:szCs w:val="28"/>
        </w:rPr>
        <w:t>Система образования Курганинского района представлена гимназией, школами, детскими садами и учреждениями дополнительного образования. В настоящее время в районе функционирует 23 муниципальных общеобразовательных учреждений, из них 5 школ (5%) отнесены к категории условно малокомплектных и 3 школ</w:t>
      </w:r>
      <w:r>
        <w:rPr>
          <w:rFonts w:ascii="Times New Roman" w:hAnsi="Times New Roman"/>
          <w:b w:val="false"/>
          <w:bCs w:val="false"/>
          <w:sz w:val="28"/>
          <w:szCs w:val="28"/>
        </w:rPr>
        <w:t>ы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(21%) к малокомплектным.      Число обучающихся в муниципальных школах составляет около 11 тыс. детей.          Отрасль образования включает 67 учреждений, 17,6 тысяч детей, 2,7 тыс. работников, из них 1,5 тыс. педагогов. Объем финансирования вырос на </w:t>
      </w:r>
      <w:r>
        <w:rPr>
          <w:rFonts w:ascii="Times New Roman" w:hAnsi="Times New Roman"/>
          <w:b w:val="false"/>
          <w:bCs w:val="false"/>
          <w:sz w:val="28"/>
          <w:szCs w:val="28"/>
        </w:rPr>
        <w:t>9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% и составил 2021 году 1 млрд. 39</w:t>
      </w:r>
      <w:r>
        <w:rPr>
          <w:rFonts w:ascii="Times New Roman" w:hAnsi="Times New Roman"/>
          <w:b w:val="false"/>
          <w:bCs w:val="false"/>
          <w:sz w:val="28"/>
          <w:szCs w:val="28"/>
        </w:rPr>
        <w:t>9.8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млн. рублей, объем муниципальных средств вырос на 17%. </w:t>
      </w:r>
    </w:p>
    <w:p>
      <w:pPr>
        <w:pStyle w:val="Style17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ascii="Times New Roman" w:hAnsi="Times New Roman"/>
          <w:b w:val="false"/>
          <w:bCs w:val="false"/>
          <w:sz w:val="28"/>
          <w:szCs w:val="28"/>
        </w:rPr>
        <w:t>Одним из показателей качества образования является вовлечение обучающихся в олимпиадное движение.</w:t>
      </w:r>
    </w:p>
    <w:p>
      <w:pPr>
        <w:pStyle w:val="Style17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В 2021 – 2022 учебном году все три этапа проведены в соответствии с порядком проведения всероссийской олимпиады школьников» (утверждено приказом министерства образования и науки РФ от 18.11.2013 года № 1252). Учащиеся школ района приняли участие в школьном и муниципальном этапе всероссийской олимпиады по 20 предметам, а в региональном по 12 предметам.</w:t>
      </w:r>
    </w:p>
    <w:p>
      <w:pPr>
        <w:pStyle w:val="Style17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В региональном этапе всероссийской олимпиады школьников учащиеся Курганинского района приняли участие по 13 предметам.</w:t>
      </w:r>
    </w:p>
    <w:p>
      <w:pPr>
        <w:pStyle w:val="Style17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Для участия в региональном этапе Всероссийской олимпиады школьников от МО Курганинский район были утверждены 30 обучающихся (36 участий) из 11 общеобразовательных организации, 5 участников приняли участие в 2 олимпиадах (СОШ №1, 6, 10 и КШИ). </w:t>
      </w:r>
    </w:p>
    <w:p>
      <w:pPr>
        <w:pStyle w:val="Style17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На заключительный этап ВсОШ приглашены 2 участника. Это учащийся 9 класса МАОУ СОШ №6, Казарян Артем по географии и учащаяся 9 класса МАОУ СОШ №3  Пикалова Дарья по истории.</w:t>
      </w:r>
    </w:p>
    <w:p>
      <w:pPr>
        <w:pStyle w:val="Style17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Анализ результатов Всероссийской олимпиады школьников на муниципальном этапе показал, что на МЭ в 2021 – 2022 году увеличилось количество участников на 411 по сравнению с прошлым 2020-2021 учебным годом,  количество победителей и призеров увеличилось на 138 человек. </w:t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Результаты государственной итоговой аттестации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являются не единственными, но наиболее объективными показателями качества образования в общеобразовательных организациях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и говорят об уровне преподавания, об эффективности руководства и контроля, подготовке к получению профессионального образования. </w:t>
      </w:r>
      <w:bookmarkStart w:id="0" w:name="_GoBack1"/>
      <w:bookmarkEnd w:id="0"/>
    </w:p>
    <w:p>
      <w:pPr>
        <w:pStyle w:val="Style17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 </w:t>
      </w: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В государственной итоговой аттестации по программам среднего общего образования (ГИА-11) в 2021-2022 учебном году приняли участие 419 человек (выпускников текущего года - 409, выпускников прошлых лет — 10). Результаты ЕГЭ Курганинского района выше среднего краевого по всем предметам, кроме географии, литературы и биологии. </w:t>
      </w:r>
    </w:p>
    <w:p>
      <w:pPr>
        <w:pStyle w:val="Style17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В 2022 году получен один 100-балльный результат: по химии (СОШ № 5). </w:t>
      </w:r>
    </w:p>
    <w:p>
      <w:pPr>
        <w:pStyle w:val="Style17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58 выпускников имеют высокие результаты ЕГЭ - от 90 и выше.</w:t>
      </w:r>
    </w:p>
    <w:p>
      <w:pPr>
        <w:pStyle w:val="Style17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Вручены аттестаты с отличием и медали «За особые успехи в учении» 51 выпускнику.</w:t>
      </w:r>
    </w:p>
    <w:p>
      <w:pPr>
        <w:pStyle w:val="Style17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4</w:t>
      </w:r>
      <w:r>
        <w:rPr>
          <w:rFonts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ascii="Times New Roman" w:hAnsi="Times New Roman"/>
          <w:b w:val="false"/>
          <w:bCs w:val="false"/>
          <w:sz w:val="28"/>
          <w:szCs w:val="28"/>
        </w:rPr>
        <w:t>Ц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елевой показатель,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муниципальной программы «Развитие образования»,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характеризующий  количество детей, обучающихся  во  вторую смену составляет 13% и до  2024 года не меняется,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тоже время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краевой Стратегией 2030 и госпрограммой «Развитие образования» предусмотрен промежуточный показатель по переводу всех детей на обучение в первую смену в значении – 90% от числа обучающихся к 2021 году. Показатель района 84%, не соответствует установленным значениям.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тоже время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например, </w:t>
      </w:r>
      <w:r>
        <w:rPr>
          <w:rFonts w:ascii="Times New Roman" w:hAnsi="Times New Roman"/>
          <w:b w:val="false"/>
          <w:bCs w:val="false"/>
          <w:sz w:val="28"/>
          <w:szCs w:val="28"/>
        </w:rPr>
        <w:t>из анализа  списочно</w:t>
      </w:r>
      <w:r>
        <w:rPr>
          <w:rFonts w:ascii="Times New Roman" w:hAnsi="Times New Roman"/>
          <w:b w:val="false"/>
          <w:bCs w:val="false"/>
          <w:sz w:val="28"/>
          <w:szCs w:val="28"/>
        </w:rPr>
        <w:t>го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соста</w:t>
      </w:r>
      <w:r>
        <w:rPr>
          <w:rFonts w:ascii="Times New Roman" w:hAnsi="Times New Roman"/>
          <w:b w:val="false"/>
          <w:bCs w:val="false"/>
          <w:sz w:val="28"/>
          <w:szCs w:val="28"/>
        </w:rPr>
        <w:t>ва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детей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ДОУ  в настоящее время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 сравнению с аналогичным периодом прошлого года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идет снижение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количества детей дошкольников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на 100 человек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.</w:t>
      </w:r>
    </w:p>
    <w:p>
      <w:pPr>
        <w:pStyle w:val="Style17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         </w:t>
      </w:r>
      <w:r>
        <w:rPr>
          <w:rFonts w:ascii="Times New Roman" w:hAnsi="Times New Roman"/>
          <w:b w:val="false"/>
          <w:bCs w:val="false"/>
          <w:sz w:val="28"/>
          <w:szCs w:val="28"/>
        </w:rPr>
        <w:t>5</w:t>
      </w:r>
      <w:r>
        <w:rPr>
          <w:rFonts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Несмотря на длительные сроки эксплуатации зданий, администрацией района принимаются меры по поддержанию учреждений в состоянии необходимом для обеспечения образовательного процесса. Все школы имеют теплые туалеты,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во всех </w:t>
      </w:r>
      <w:r>
        <w:rPr>
          <w:rFonts w:ascii="Times New Roman" w:hAnsi="Times New Roman"/>
          <w:b w:val="false"/>
          <w:bCs w:val="false"/>
          <w:sz w:val="28"/>
          <w:szCs w:val="28"/>
        </w:rPr>
        <w:t>спортивны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х </w:t>
      </w:r>
      <w:r>
        <w:rPr>
          <w:rFonts w:ascii="Times New Roman" w:hAnsi="Times New Roman"/>
          <w:b w:val="false"/>
          <w:bCs w:val="false"/>
          <w:sz w:val="28"/>
          <w:szCs w:val="28"/>
        </w:rPr>
        <w:t>зал</w:t>
      </w:r>
      <w:r>
        <w:rPr>
          <w:rFonts w:ascii="Times New Roman" w:hAnsi="Times New Roman"/>
          <w:b w:val="false"/>
          <w:bCs w:val="false"/>
          <w:sz w:val="28"/>
          <w:szCs w:val="28"/>
        </w:rPr>
        <w:t>ах проведен текущий ремонт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в настоящее время завершается капитальный ремонт спортзала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СОШ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№</w:t>
      </w:r>
      <w:r>
        <w:rPr>
          <w:rFonts w:ascii="Times New Roman" w:hAnsi="Times New Roman"/>
          <w:b w:val="false"/>
          <w:bCs w:val="false"/>
          <w:sz w:val="28"/>
          <w:szCs w:val="28"/>
        </w:rPr>
        <w:t>15 ст.Родниковской.</w:t>
      </w:r>
    </w:p>
    <w:p>
      <w:pPr>
        <w:pStyle w:val="Style17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6</w:t>
      </w:r>
      <w:r>
        <w:rPr>
          <w:rFonts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ascii="Times New Roman" w:hAnsi="Times New Roman"/>
          <w:b w:val="false"/>
          <w:bCs w:val="false"/>
          <w:sz w:val="28"/>
          <w:szCs w:val="28"/>
        </w:rPr>
        <w:t>С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реднесписочная численность 2020 к 2021 году менялась, так общая численность 2020 к 2021 году возросла на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102 ученика,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тоже время объем субсидии образовательным учреждениям не менял</w:t>
      </w:r>
      <w:r>
        <w:rPr>
          <w:rFonts w:ascii="Times New Roman" w:hAnsi="Times New Roman"/>
          <w:b w:val="false"/>
          <w:bCs w:val="false"/>
          <w:sz w:val="28"/>
          <w:szCs w:val="28"/>
        </w:rPr>
        <w:t>ся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В 2022 году численность учащихся по данным МКУ ЦБ выросла на 47 человек, тем не менее объем субвенции остался на уровне 2021 года и составил 454.8 млн.рублей. </w:t>
      </w:r>
    </w:p>
    <w:p>
      <w:pPr>
        <w:pStyle w:val="Style17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7</w:t>
      </w:r>
      <w:r>
        <w:rPr>
          <w:rFonts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рамках проекта Стратегии  2030 и муниципальных программ  Курганинский район пытается решать кадровую проблему в системе образования посредством осуществления мер материального стимулирования. Будущим педагогам  после их трудоустройства из средств местного бюджета </w:t>
      </w:r>
      <w:r>
        <w:rPr>
          <w:rFonts w:ascii="Times New Roman" w:hAnsi="Times New Roman"/>
          <w:b w:val="false"/>
          <w:bCs w:val="false"/>
          <w:sz w:val="28"/>
          <w:szCs w:val="28"/>
        </w:rPr>
        <w:t>осуществляется единовременная  выплата(Приказ УО от 19.12.2020 №1097) по 14823 рубля 35 копеек, Приказ УО от 8.11.2021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г.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№1278 по15226 рублей 57 копеек). </w:t>
      </w:r>
    </w:p>
    <w:p>
      <w:pPr>
        <w:pStyle w:val="Style17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        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целях реализации мероприятия муниципальной программы «Развитие образования в муниципальном образовании Курганинский район на 2018-2023 гг.» по поддержке педагогических кадров, создания кадрового потенциала в сфере образования из средств муниципального бюджета в проверяемом периоде(2020-2021) выделено 606.0 тыс.рублей(303.0 в 2020 г. и 303.0 в 2021 г.) на выплаты 32 педагогам (16 чел в 2020 г.,16 чел в 2021г.).</w:t>
      </w:r>
    </w:p>
    <w:p>
      <w:pPr>
        <w:pStyle w:val="Style17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8)</w:t>
      </w:r>
      <w:r>
        <w:rPr>
          <w:rFonts w:ascii="Times New Roman" w:hAnsi="Times New Roman"/>
          <w:b w:val="false"/>
          <w:bCs w:val="false"/>
          <w:sz w:val="28"/>
          <w:szCs w:val="28"/>
        </w:rPr>
        <w:t>В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образовательных организациях Курганинского района доплату за классное руководство получают только педагогические работники согласно утвержденного   Постановлением№ 678 перечня.</w:t>
      </w:r>
    </w:p>
    <w:p>
      <w:pPr>
        <w:pStyle w:val="Style17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9</w:t>
      </w:r>
      <w:r>
        <w:rPr>
          <w:rFonts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ascii="Times New Roman" w:hAnsi="Times New Roman"/>
          <w:b w:val="false"/>
          <w:bCs w:val="false"/>
          <w:sz w:val="28"/>
          <w:szCs w:val="28"/>
        </w:rPr>
        <w:t>В ходе аудита установлено 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 </w:t>
      </w: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9.</w:t>
      </w:r>
      <w:r>
        <w:rPr>
          <w:rFonts w:ascii="Times New Roman" w:hAnsi="Times New Roman"/>
          <w:b w:val="false"/>
          <w:bCs w:val="false"/>
          <w:sz w:val="28"/>
          <w:szCs w:val="28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)В нарушении абзаца 10, раздела 1, приложения1  приказа Министерства образования, науки и молодежной политики Краснодарского края  от 20.12.2018 года №4720 «Об утверждении поправочных коэффициентов к нормативам финансового обеспечения образовательной деятельности (нормативам подушевого финансирования расходов) общеобразовательных организаций, о внесении изменения в приказ министерства образования и науки Краснодарского края от 14 апреля 2014 года №1597 «Об утверждении адаптационного коэффициента, учитывающего специфику воспитания детей, деятельность по квалификационной коррекции недостатков в физическом и (или)психическом развитии воспитанников и количество групп в организации) в дошкольных группах в общем объеме субвенций муниципальным образованиям» и признании утратившими силу некоторых приказов министерства образования, науки и молодежной политики Краснодарского края» при расчете средств на финансовое обеспечение образовательной деятельности  образовательных организаций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Курганинского района </w:t>
      </w:r>
      <w:r>
        <w:rPr>
          <w:rFonts w:ascii="Times New Roman" w:hAnsi="Times New Roman"/>
          <w:b w:val="false"/>
          <w:bCs w:val="false"/>
          <w:sz w:val="28"/>
          <w:szCs w:val="28"/>
        </w:rPr>
        <w:t>Ц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ентрализованная бухгалтерия </w:t>
      </w:r>
      <w:r>
        <w:rPr>
          <w:rFonts w:ascii="Times New Roman" w:hAnsi="Times New Roman"/>
          <w:b w:val="false"/>
          <w:bCs w:val="false"/>
          <w:sz w:val="28"/>
          <w:szCs w:val="28"/>
        </w:rPr>
        <w:t>УО применил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для школ №1, 2,3,4,19 поправочный коэффициент 1.8, как образовательным организациям, имеющих региональный статус «базовых общеобразовательных организаций», для детей -инвалидов, обучающихся с применением дистанционных образовательных технологий.      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9.</w:t>
      </w:r>
      <w:r>
        <w:rPr>
          <w:rFonts w:ascii="Times New Roman" w:hAnsi="Times New Roman"/>
          <w:b w:val="false"/>
          <w:bCs w:val="false"/>
          <w:sz w:val="28"/>
          <w:szCs w:val="28"/>
        </w:rPr>
        <w:t>2)В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нарушение  раздела 4 «Поправочный коэффициент к нормативам финансового обеспечения оплаты труда и начислений на выплаты по оплате труда для муниципальных общеобразовательных организаций, обеспечивающих регулирование фонда оплаты труда отдельных категорий педагогических работников» приказа  №4720 при расчете финансового обеспечения образовательной деятельности  поправочный коэффициент для учреждений образования Кургани</w:t>
      </w:r>
      <w:r>
        <w:rPr>
          <w:rFonts w:ascii="Times New Roman" w:hAnsi="Times New Roman"/>
          <w:b w:val="false"/>
          <w:bCs w:val="false"/>
          <w:sz w:val="28"/>
          <w:szCs w:val="28"/>
        </w:rPr>
        <w:t>н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ского района,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имеющем в своем составе молодых специалистов,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не применялся.</w:t>
      </w:r>
    </w:p>
    <w:p>
      <w:pPr>
        <w:pStyle w:val="Style17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9.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3)В нарушении пункта 1.6 приложения №3 Положения об оплате труда работников государственных образовательных организаций и госучреждений образования Краснодарского края, утвержденных Постановлением главы администрации (губернатора) КК от 07.07.2017г. № 494 и пункте 10 письма Минобрнауки РФ от 25.04.2006г. № АФ-100/03 «О рекомендациях ЦК Профсоюза работников народного образования и науки Российской Федерации» и  Положения об оплате труда работников обозначено, что периоды осенних, зимних, весенних и летних каникул, установленных для обучающихся образовательных учреждений и не совпадающие с ежегодными оплачиваемыми основными и дополнительными отпусками работников являются для работников рабочим временем. </w:t>
      </w:r>
      <w:r>
        <w:rPr>
          <w:rFonts w:ascii="Times New Roman" w:hAnsi="Times New Roman"/>
          <w:b w:val="false"/>
          <w:bCs w:val="false"/>
          <w:sz w:val="28"/>
          <w:szCs w:val="28"/>
        </w:rPr>
        <w:t>З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 время работы в указанные периоды оплата труда педработников (в т.ч. за классное руководство) производится из расчета заработной платы, установленной при тарификации, предшествующей началу каникул. </w:t>
      </w:r>
      <w:r>
        <w:rPr>
          <w:rFonts w:ascii="Times New Roman" w:hAnsi="Times New Roman"/>
          <w:b w:val="false"/>
          <w:bCs w:val="false"/>
          <w:sz w:val="28"/>
          <w:szCs w:val="28"/>
        </w:rPr>
        <w:t>П</w:t>
      </w:r>
      <w:r>
        <w:rPr>
          <w:rFonts w:ascii="Times New Roman" w:hAnsi="Times New Roman"/>
          <w:b w:val="false"/>
          <w:bCs w:val="false"/>
          <w:sz w:val="28"/>
          <w:szCs w:val="28"/>
        </w:rPr>
        <w:t>ри выборочной проверке выплат установлено нарушений на 41.5 тыс рублей, в том числе следует доплатить 40.2 тыс рублей, удержать 1.3 т.рублей.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9.</w:t>
      </w:r>
      <w:r>
        <w:rPr>
          <w:rFonts w:ascii="Times New Roman" w:hAnsi="Times New Roman"/>
          <w:b w:val="false"/>
          <w:bCs w:val="false"/>
          <w:sz w:val="28"/>
          <w:szCs w:val="28"/>
        </w:rPr>
        <w:t>4) В нарушение требований отдельных статей трудового кодекса и положений об оплате труда учреждений  при осуществлении выплат стимулирующего характера установлено нарушений на сумму 32.3 тыс рублей, в том числе следует доплатить 19.0 тыс.рублей,удержать 13.2 тыс.рублей.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9.</w:t>
      </w:r>
      <w:r>
        <w:rPr>
          <w:rFonts w:ascii="Times New Roman" w:hAnsi="Times New Roman"/>
          <w:b w:val="false"/>
          <w:bCs w:val="false"/>
          <w:sz w:val="28"/>
          <w:szCs w:val="28"/>
        </w:rPr>
        <w:t>5)</w:t>
      </w:r>
      <w:r>
        <w:rPr>
          <w:rFonts w:ascii="Times New Roman" w:hAnsi="Times New Roman"/>
          <w:b w:val="false"/>
          <w:bCs w:val="false"/>
          <w:sz w:val="28"/>
          <w:szCs w:val="28"/>
        </w:rPr>
        <w:t>Работниками МКУ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ЦБУО расчет обеспечения финансированием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базовых школ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произведен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соответствии с приказом ИРО только по СОШ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№5.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Для СОШ №10 и №12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2020 и 2021 годах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расчет финансирования  производился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нарушении приказа </w:t>
      </w:r>
      <w:r>
        <w:rPr>
          <w:rFonts w:ascii="Times New Roman" w:hAnsi="Times New Roman"/>
          <w:b w:val="false"/>
          <w:bCs w:val="false"/>
          <w:sz w:val="28"/>
          <w:szCs w:val="28"/>
        </w:rPr>
        <w:t>Министерства образования, науки и молодежной политики Краснодарского края от 29.12.2018(далее приказ</w:t>
      </w:r>
      <w:r>
        <w:rPr>
          <w:rFonts w:ascii="Times New Roman" w:hAnsi="Times New Roman"/>
          <w:b w:val="false"/>
          <w:bCs w:val="false"/>
          <w:sz w:val="28"/>
          <w:szCs w:val="28"/>
        </w:rPr>
        <w:t>№4740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) без учета списочного состава учащихся указанных в приказе </w:t>
      </w:r>
      <w:r>
        <w:rPr>
          <w:rFonts w:ascii="Times New Roman" w:hAnsi="Times New Roman"/>
          <w:b w:val="false"/>
          <w:bCs w:val="false"/>
          <w:sz w:val="28"/>
          <w:szCs w:val="28"/>
        </w:rPr>
        <w:t>ИРО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В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нарушение </w:t>
      </w:r>
      <w:r>
        <w:rPr>
          <w:rFonts w:ascii="Times New Roman" w:hAnsi="Times New Roman"/>
          <w:b w:val="false"/>
          <w:bCs w:val="false"/>
          <w:sz w:val="28"/>
          <w:szCs w:val="28"/>
        </w:rPr>
        <w:t>П</w:t>
      </w:r>
      <w:r>
        <w:rPr>
          <w:rFonts w:ascii="Times New Roman" w:hAnsi="Times New Roman"/>
          <w:b w:val="false"/>
          <w:bCs w:val="false"/>
          <w:sz w:val="28"/>
          <w:szCs w:val="28"/>
        </w:rPr>
        <w:t>орядка формирования и (или) финансового обеспечения выполнения муниципального задания на оказание муниципальных услуг, в нарушение статей 69.2, 78.1 БК РФ, ст. 9.2 Закона №7-ФЗ, п.п. 9, 10 Порядка МО №1075 управление образовани</w:t>
      </w:r>
      <w:r>
        <w:rPr>
          <w:rFonts w:ascii="Times New Roman" w:hAnsi="Times New Roman"/>
          <w:b w:val="false"/>
          <w:bCs w:val="false"/>
          <w:sz w:val="28"/>
          <w:szCs w:val="28"/>
        </w:rPr>
        <w:t>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предостав</w:t>
      </w:r>
      <w:r>
        <w:rPr>
          <w:rFonts w:ascii="Times New Roman" w:hAnsi="Times New Roman"/>
          <w:b w:val="false"/>
          <w:bCs w:val="false"/>
          <w:sz w:val="28"/>
          <w:szCs w:val="28"/>
        </w:rPr>
        <w:t>ляло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субсидии  на оказание услуг по дистанционному обучению детей-инвалидов, без учета данной услуги в муниципальных заданиях.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       </w:t>
      </w:r>
      <w:r>
        <w:rPr>
          <w:rFonts w:ascii="Times New Roman" w:hAnsi="Times New Roman"/>
          <w:b w:val="false"/>
          <w:bCs w:val="false"/>
          <w:sz w:val="28"/>
          <w:szCs w:val="28"/>
        </w:rPr>
        <w:t>9.</w:t>
      </w:r>
      <w:r>
        <w:rPr>
          <w:rFonts w:ascii="Times New Roman" w:hAnsi="Times New Roman"/>
          <w:b w:val="false"/>
          <w:bCs w:val="false"/>
          <w:sz w:val="28"/>
          <w:szCs w:val="28"/>
        </w:rPr>
        <w:t>6)</w:t>
      </w:r>
      <w:r>
        <w:rPr>
          <w:rFonts w:ascii="Times New Roman" w:hAnsi="Times New Roman"/>
          <w:b w:val="false"/>
          <w:bCs w:val="false"/>
          <w:sz w:val="28"/>
          <w:szCs w:val="28"/>
        </w:rPr>
        <w:t>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з таблиц, представленных ЦБУО по численности учащихся на определенные даты имеют место быть разночтения, в связи с чем, при расчете </w:t>
      </w:r>
      <w:r>
        <w:rPr>
          <w:rFonts w:ascii="Times New Roman" w:hAnsi="Times New Roman"/>
          <w:b w:val="false"/>
          <w:bCs w:val="false"/>
          <w:sz w:val="28"/>
          <w:szCs w:val="28"/>
        </w:rPr>
        <w:t>объема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подушевого финансирования возможно занижение или завышение объема расходов.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10</w:t>
      </w:r>
      <w:r>
        <w:rPr>
          <w:rFonts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ascii="Times New Roman" w:hAnsi="Times New Roman"/>
          <w:b w:val="false"/>
          <w:bCs w:val="false"/>
          <w:sz w:val="28"/>
          <w:szCs w:val="28"/>
        </w:rPr>
        <w:t>Учитывая, что субвенция образовательным организациям Курганинского района  согласно расчета состав</w:t>
      </w:r>
      <w:r>
        <w:rPr>
          <w:rFonts w:ascii="Times New Roman" w:hAnsi="Times New Roman"/>
          <w:b w:val="false"/>
          <w:bCs w:val="false"/>
          <w:sz w:val="28"/>
          <w:szCs w:val="28"/>
        </w:rPr>
        <w:t>ила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2021 году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503.8 млн.рублей, а Министерством образования распределено для образовательных организаций  454.8 млн. рублей,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применение несоответствующего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коэффициента </w:t>
      </w:r>
      <w:r>
        <w:rPr>
          <w:rFonts w:ascii="Times New Roman" w:hAnsi="Times New Roman"/>
          <w:b w:val="false"/>
          <w:bCs w:val="false"/>
          <w:sz w:val="28"/>
          <w:szCs w:val="28"/>
        </w:rPr>
        <w:t>и численности учащихся для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расчета объема подушевого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финансирования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не повлияли на сумму  субсидий образовательным организациям </w:t>
      </w:r>
      <w:r>
        <w:rPr>
          <w:rFonts w:ascii="Times New Roman" w:hAnsi="Times New Roman"/>
          <w:b w:val="false"/>
          <w:bCs w:val="false"/>
          <w:sz w:val="28"/>
          <w:szCs w:val="28"/>
        </w:rPr>
        <w:t>района</w:t>
      </w:r>
      <w:r>
        <w:rPr>
          <w:rFonts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Style17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По результатам контрольного мероприятия   внесен</w:t>
      </w:r>
      <w:r>
        <w:rPr>
          <w:rFonts w:ascii="Times New Roman" w:hAnsi="Times New Roman"/>
          <w:b w:val="false"/>
          <w:bCs w:val="false"/>
          <w:sz w:val="28"/>
          <w:szCs w:val="28"/>
        </w:rPr>
        <w:t>о 9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представлени</w:t>
      </w:r>
      <w:r>
        <w:rPr>
          <w:rFonts w:ascii="Times New Roman" w:hAnsi="Times New Roman"/>
          <w:b w:val="false"/>
          <w:bCs w:val="false"/>
          <w:sz w:val="28"/>
          <w:szCs w:val="28"/>
        </w:rPr>
        <w:t>й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которые находятся на контроле Палаты до полного устранения выявленных нарушений. 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отношении должностных лиц  составлен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 2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протокол</w:t>
      </w:r>
      <w:r>
        <w:rPr>
          <w:rFonts w:ascii="Times New Roman" w:hAnsi="Times New Roman"/>
          <w:b w:val="false"/>
          <w:bCs w:val="false"/>
          <w:sz w:val="28"/>
          <w:szCs w:val="28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.</w:t>
      </w:r>
    </w:p>
    <w:p>
      <w:pPr>
        <w:pStyle w:val="Style17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6.</w:t>
      </w:r>
      <w:r>
        <w:rPr>
          <w:rFonts w:ascii="Times New Roman" w:hAnsi="Times New Roman"/>
          <w:b w:val="false"/>
          <w:bCs w:val="false"/>
          <w:sz w:val="28"/>
          <w:szCs w:val="28"/>
        </w:rPr>
        <w:t>Проведение аудита в сфере закупок товаров, работ и услуг в соответствии с Федеральным законом от 5 апреля 2013 г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(выборочно) в 20</w:t>
      </w:r>
      <w:r>
        <w:rPr>
          <w:rFonts w:ascii="Times New Roman" w:hAnsi="Times New Roman"/>
          <w:b w:val="false"/>
          <w:bCs w:val="false"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году, текущем периоде 202</w:t>
      </w:r>
      <w:r>
        <w:rPr>
          <w:rFonts w:ascii="Times New Roman" w:hAnsi="Times New Roman"/>
          <w:b w:val="false"/>
          <w:bCs w:val="false"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года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рамках муниципальной программы «Культурная среда», недостатки установленные в части постановки бухгалтерского учета устранены в ходе проверки.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7</w:t>
      </w:r>
      <w:r>
        <w:rPr>
          <w:rFonts w:ascii="Times New Roman" w:hAnsi="Times New Roman"/>
          <w:b w:val="false"/>
          <w:bCs w:val="false"/>
          <w:sz w:val="28"/>
          <w:szCs w:val="28"/>
        </w:rPr>
        <w:t>. «Проведение аудита в сфере закупок товаров, работ и услуг в соответствии с Федеральным законом от 5 апреля 2013 г №44-ФЗ «О контрактной системе в сфере закупок товаров, работ, услуг для обеспечения государственных и муниципальных нужд» в Петропавловском сельском поселении.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8.Проверка целевого использования бюджетных средств, выделенных на реализацию мероприятий в рамках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продовольствия»» в Курганинском районе(предварительный и последующий контроль) в текущем периоде 2022 года.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b w:val="false"/>
          <w:bCs w:val="false"/>
          <w:sz w:val="28"/>
          <w:szCs w:val="28"/>
        </w:rPr>
        <w:tab/>
        <w:t>9.</w:t>
      </w:r>
      <w:r>
        <w:rPr>
          <w:rStyle w:val="2"/>
          <w:rFonts w:ascii="Times New Roman" w:hAnsi="Times New Roman"/>
          <w:b w:val="false"/>
          <w:bCs w:val="false"/>
          <w:sz w:val="28"/>
          <w:szCs w:val="28"/>
        </w:rPr>
        <w:t>В соответствии с</w:t>
      </w:r>
      <w:r>
        <w:rPr>
          <w:rStyle w:val="2"/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b w:val="false"/>
          <w:bCs w:val="false"/>
          <w:sz w:val="28"/>
          <w:szCs w:val="28"/>
        </w:rPr>
        <w:t>соглашением о передаче</w:t>
      </w:r>
      <w:r>
        <w:rPr>
          <w:rStyle w:val="2"/>
          <w:rFonts w:ascii="Times New Roman" w:hAnsi="Times New Roman"/>
          <w:b w:val="false"/>
          <w:bCs w:val="false"/>
          <w:sz w:val="28"/>
          <w:szCs w:val="28"/>
        </w:rPr>
        <w:t xml:space="preserve">  осуществления полномочий органов местного самоуправления поселения органам местного самоуправления муниципального района по внешнему муниципальному финансовому контролю       прове</w:t>
      </w:r>
      <w:r>
        <w:rPr>
          <w:rStyle w:val="2"/>
          <w:rFonts w:ascii="Times New Roman" w:hAnsi="Times New Roman"/>
          <w:b w:val="false"/>
          <w:bCs w:val="false"/>
          <w:sz w:val="28"/>
          <w:szCs w:val="28"/>
        </w:rPr>
        <w:t>дено</w:t>
      </w:r>
      <w:r>
        <w:rPr>
          <w:rStyle w:val="2"/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b w:val="false"/>
          <w:bCs w:val="false"/>
          <w:sz w:val="28"/>
          <w:szCs w:val="28"/>
        </w:rPr>
        <w:t>контрольное</w:t>
      </w:r>
      <w:r>
        <w:rPr>
          <w:rStyle w:val="2"/>
          <w:rFonts w:ascii="Times New Roman" w:hAnsi="Times New Roman"/>
          <w:b w:val="false"/>
          <w:bCs w:val="false"/>
          <w:sz w:val="28"/>
          <w:szCs w:val="28"/>
        </w:rPr>
        <w:t xml:space="preserve"> мероприятие </w:t>
      </w:r>
      <w:r>
        <w:rPr>
          <w:rStyle w:val="Style14"/>
          <w:rFonts w:ascii="Times New Roman" w:hAnsi="Times New Roman"/>
          <w:b w:val="false"/>
          <w:bCs w:val="false"/>
          <w:sz w:val="28"/>
          <w:szCs w:val="28"/>
        </w:rPr>
        <w:t xml:space="preserve">предоставления </w:t>
      </w:r>
      <w:r>
        <w:rPr>
          <w:rStyle w:val="Style14"/>
          <w:rFonts w:ascii="Times New Roman" w:hAnsi="Times New Roman"/>
          <w:b w:val="false"/>
          <w:bCs w:val="false"/>
          <w:sz w:val="28"/>
          <w:szCs w:val="28"/>
        </w:rPr>
        <w:t xml:space="preserve">межбюджетных трансфертов </w:t>
      </w:r>
      <w:r>
        <w:rPr>
          <w:rStyle w:val="Style14"/>
          <w:rFonts w:ascii="Times New Roman" w:hAnsi="Times New Roman"/>
          <w:b w:val="false"/>
          <w:bCs w:val="false"/>
          <w:sz w:val="28"/>
          <w:szCs w:val="28"/>
        </w:rPr>
        <w:t>б</w:t>
      </w:r>
      <w:r>
        <w:rPr>
          <w:rStyle w:val="Style14"/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юджетам поселений муниципального образования Курганинский район на поддержку местных инициатив по итогам краевого конкурса </w:t>
      </w:r>
      <w:r>
        <w:rPr>
          <w:rStyle w:val="Style14"/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Родниковскому сельскому поселению на благоустройство «Литературной аллеи на территории, прилегающей к Родниковскому культурно-досуговому центру» </w:t>
      </w:r>
      <w:r>
        <w:rPr>
          <w:rStyle w:val="Style14"/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в 2022 году, </w:t>
      </w:r>
      <w:r>
        <w:rPr>
          <w:rStyle w:val="Style14"/>
          <w:rFonts w:ascii="Times New Roman" w:hAnsi="Times New Roman"/>
          <w:b w:val="false"/>
          <w:bCs w:val="false"/>
          <w:sz w:val="28"/>
          <w:szCs w:val="28"/>
          <w:lang w:val="ru-RU"/>
        </w:rPr>
        <w:t>недостатки отраженные в акте проверки устранены в ходе контрольного мероприятия, подрядной организации направлялись претензионные письма.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Droid Sans Devanagari"/>
      <w:color w:val="auto"/>
      <w:kern w:val="2"/>
      <w:sz w:val="24"/>
      <w:szCs w:val="24"/>
      <w:lang w:val="ru-RU" w:eastAsia="zh-CN" w:bidi="hi-IN"/>
    </w:rPr>
  </w:style>
  <w:style w:type="character" w:styleId="2">
    <w:name w:val="Основной текст (2)_"/>
    <w:qFormat/>
    <w:rPr>
      <w:rFonts w:ascii="Times New Roman" w:hAnsi="Times New Roman" w:eastAsia="Times New Roman" w:cs="Times New Roman"/>
      <w:b/>
      <w:bCs/>
      <w:color w:val="000000"/>
      <w:sz w:val="26"/>
      <w:szCs w:val="26"/>
      <w:u w:val="none"/>
    </w:rPr>
  </w:style>
  <w:style w:type="character" w:styleId="Style14">
    <w:name w:val="Основной шрифт абзаца"/>
    <w:qFormat/>
    <w:rPr/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</TotalTime>
  <Application>LibreOffice/7.3.7.2$Linux_X86_64 LibreOffice_project/30$Build-2</Application>
  <AppVersion>15.0000</AppVersion>
  <Pages>6</Pages>
  <Words>1851</Words>
  <Characters>12876</Characters>
  <CharactersWithSpaces>14846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2023-01-26T08:50:30Z</dcterms:created>
  <dc:creator/>
  <dc:description/>
  <dc:language>ru-RU</dc:language>
  <cp:lastModifiedBy/>
  <dcterms:modified xsi:type="dcterms:W3CDTF">2023-01-26T08:51:34Z</dcterms:modified>
  <cp:revision>2</cp:revision>
  <dc:subject/>
  <dc:title>word</dc:title>
</cp:coreProperties>
</file>