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 xml:space="preserve">имущественных отношений </w:t>
            </w: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Лукьяненко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Normal"/>
                          <w:keepNext w:val="true"/>
                          <w:numPr>
                            <w:ilvl w:val="0"/>
                            <w:numId w:val="0"/>
                          </w:numPr>
                          <w:spacing w:before="280" w:after="0"/>
                          <w:ind w:left="0" w:right="0" w:hanging="0"/>
                          <w:jc w:val="both"/>
                          <w:outlineLvl w:val="0"/>
                          <w:rPr/>
                        </w:pPr>
                        <w:r>
                          <w:rPr>
                            <w:rFonts w:eastAsia="Times New Roman" w:cs="Times New Roman"/>
                            <w:b/>
                            <w:bCs/>
                            <w:i w:val="false"/>
                            <w:iCs w:val="false"/>
                            <w:color w:val="auto"/>
                            <w:spacing w:val="2"/>
                            <w:kern w:val="2"/>
                            <w:sz w:val="28"/>
                            <w:szCs w:val="28"/>
                            <w:lang w:val="ru-RU" w:eastAsia="ru-RU" w:bidi="ar-SA"/>
                          </w:rPr>
                          <w:t>О внесении изменений в постановление администрации муниципального образования Курганинский район</w:t>
                        </w:r>
                        <w:bookmarkStart w:id="0" w:name="_Hlk343521"/>
                        <w:r>
                          <w:rPr>
                            <w:rFonts w:eastAsia="Times New Roman" w:cs="Times New Roman"/>
                            <w:b/>
                            <w:bCs/>
                            <w:i w:val="false"/>
                            <w:iCs w:val="false"/>
                            <w:color w:val="auto"/>
                            <w:spacing w:val="2"/>
                            <w:kern w:val="2"/>
                            <w:sz w:val="28"/>
                            <w:szCs w:val="28"/>
                            <w:lang w:val="ru-RU" w:eastAsia="ru-RU" w:bidi="ar-SA"/>
                          </w:rPr>
                          <w:t xml:space="preserve"> от 21 мая 2018 г. № 493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bookmarkEnd w:id="0"/>
                        <w:r>
                          <w:rPr>
                            <w:rFonts w:eastAsia="Times New Roman" w:cs="Times New Roman"/>
                            <w:b/>
                            <w:bCs/>
                            <w:i w:val="false"/>
                            <w:iCs w:val="false"/>
                            <w:color w:val="auto"/>
                            <w:spacing w:val="2"/>
                            <w:kern w:val="2"/>
                            <w:sz w:val="28"/>
                            <w:szCs w:val="28"/>
                            <w:lang w:val="ru-RU" w:eastAsia="ru-RU" w:bidi="ar-SA"/>
                          </w:rPr>
                          <w:t>»</w:t>
                        </w:r>
                      </w:p>
                    </w:tc>
                  </w:tr>
                </w:tbl>
                <w:p>
                  <w:pPr>
                    <w:pStyle w:val="Normal"/>
                    <w:rPr/>
                  </w:pPr>
                  <w:r>
                    <w:rPr/>
                  </w:r>
                </w:p>
              </w:tc>
            </w:tr>
          </w:tbl>
          <w:p>
            <w:pPr>
              <w:pStyle w:val="Normal"/>
              <w:rPr>
                <w:sz w:val="28"/>
                <w:szCs w:val="28"/>
              </w:rPr>
            </w:pPr>
            <w:r>
              <w:rPr>
                <w:sz w:val="28"/>
                <w:szCs w:val="28"/>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рассмотрел поступивший </w:t>
            </w:r>
            <w:r>
              <w:rPr>
                <w:rFonts w:cs="Times New Roman" w:ascii="Times New Roman" w:hAnsi="Times New Roman"/>
                <w:bCs/>
                <w:sz w:val="28"/>
                <w:szCs w:val="28"/>
              </w:rPr>
              <w:t>5</w:t>
            </w:r>
            <w:r>
              <w:rPr>
                <w:rFonts w:eastAsia="Times New Roman" w:cs="Times New Roman" w:ascii="Times New Roman" w:hAnsi="Times New Roman"/>
                <w:bCs/>
                <w:color w:val="auto"/>
                <w:kern w:val="0"/>
                <w:sz w:val="28"/>
                <w:szCs w:val="28"/>
                <w:lang w:val="ru-RU" w:eastAsia="ru-RU" w:bidi="ar-SA"/>
              </w:rPr>
              <w:t xml:space="preserve"> апреля</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проект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постановления администрации муниципального образования Курганинский район «О внесении изменений в постановление администрации муниципального образования Курганинский район</w:t>
            </w:r>
            <w:bookmarkStart w:id="1" w:name="_Hlk3435211"/>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 от 21 мая 2018 г. № 493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bookmarkEnd w:id="1"/>
            <w:r>
              <w:rPr>
                <w:rFonts w:eastAsia="Times New Roman" w:cs="Times New Roman" w:ascii="Times New Roman" w:hAnsi="Times New Roman"/>
                <w:b w:val="false"/>
                <w:bCs w:val="false"/>
                <w:i w:val="false"/>
                <w:iCs w:val="false"/>
                <w:color w:val="auto"/>
                <w:spacing w:val="2"/>
                <w:kern w:val="0"/>
                <w:sz w:val="28"/>
                <w:szCs w:val="28"/>
                <w:lang w:val="ru-RU" w:eastAsia="ru-RU" w:bidi="ar-SA"/>
              </w:rPr>
              <w:t>».</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муниципального</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образования</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Cs/>
                <w:i w:val="false"/>
                <w:iCs w:val="false"/>
                <w:color w:val="auto"/>
                <w:kern w:val="0"/>
                <w:sz w:val="28"/>
                <w:szCs w:val="28"/>
                <w:lang w:val="ru-RU" w:eastAsia="ru-RU" w:bidi="ar-SA"/>
              </w:rPr>
              <w:t xml:space="preserve">,     </w:t>
            </w:r>
            <w:r>
              <w:rPr>
                <w:sz w:val="28"/>
                <w:szCs w:val="28"/>
              </w:rPr>
              <w:t xml:space="preserve">утверждённым </w:t>
            </w:r>
          </w:p>
          <w:p>
            <w:pPr>
              <w:pStyle w:val="Normal"/>
              <w:tabs>
                <w:tab w:val="clear" w:pos="708"/>
                <w:tab w:val="left" w:pos="732" w:leader="none"/>
              </w:tabs>
              <w:spacing w:lineRule="auto" w:line="240"/>
              <w:ind w:left="0" w:right="0" w:hanging="0"/>
              <w:jc w:val="both"/>
              <w:rPr/>
            </w:pPr>
            <w:r>
              <w:rPr>
                <w:sz w:val="28"/>
                <w:szCs w:val="28"/>
              </w:rPr>
              <w:t xml:space="preserve">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проект подлежит проведению оценки регулирующего воздействия.</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нормативного правового акта, </w:t>
            </w:r>
            <w:r>
              <w:rPr>
                <w:rFonts w:eastAsia="Times New Roman" w:cs="Times New Roman"/>
                <w:b w:val="false"/>
                <w:bCs w:val="false"/>
                <w:i w:val="false"/>
                <w:iCs w:val="false"/>
                <w:color w:val="auto"/>
                <w:spacing w:val="2"/>
                <w:kern w:val="0"/>
                <w:sz w:val="28"/>
                <w:szCs w:val="28"/>
                <w:highlight w:val="white"/>
                <w:lang w:val="ru-RU" w:eastAsia="ru-RU" w:bidi="ar-SA"/>
              </w:rPr>
              <w:t xml:space="preserve">постановления администрации муниципального образования Курганинский район </w:t>
            </w:r>
            <w:r>
              <w:rPr>
                <w:rFonts w:eastAsia="Times New Roman" w:cs="Times New Roman"/>
                <w:b w:val="false"/>
                <w:bCs w:val="false"/>
                <w:i w:val="false"/>
                <w:iCs w:val="false"/>
                <w:color w:val="auto"/>
                <w:spacing w:val="2"/>
                <w:kern w:val="0"/>
                <w:sz w:val="28"/>
                <w:szCs w:val="28"/>
                <w:highlight w:val="white"/>
                <w:lang w:val="ru-RU" w:eastAsia="ru-RU" w:bidi="ar-SA"/>
              </w:rPr>
              <w:t>«О внесении изменений в постановление администрации муниципального образования Курганинский район</w:t>
            </w:r>
            <w:bookmarkStart w:id="2" w:name="_Hlk3435212"/>
            <w:r>
              <w:rPr>
                <w:rFonts w:eastAsia="Times New Roman" w:cs="Times New Roman"/>
                <w:b w:val="false"/>
                <w:bCs w:val="false"/>
                <w:i w:val="false"/>
                <w:iCs w:val="false"/>
                <w:color w:val="auto"/>
                <w:spacing w:val="2"/>
                <w:kern w:val="0"/>
                <w:sz w:val="28"/>
                <w:szCs w:val="28"/>
                <w:highlight w:val="white"/>
                <w:lang w:val="ru-RU" w:eastAsia="ru-RU" w:bidi="ar-SA"/>
              </w:rPr>
              <w:t xml:space="preserve"> от 21 мая 2018 г. № 493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bookmarkEnd w:id="2"/>
            <w:r>
              <w:rPr>
                <w:rFonts w:eastAsia="Times New Roman" w:cs="Times New Roman"/>
                <w:b w:val="false"/>
                <w:bCs w:val="false"/>
                <w:i w:val="false"/>
                <w:iCs w:val="false"/>
                <w:color w:val="auto"/>
                <w:spacing w:val="2"/>
                <w:kern w:val="0"/>
                <w:sz w:val="28"/>
                <w:szCs w:val="28"/>
                <w:highlight w:val="white"/>
                <w:lang w:val="ru-RU" w:eastAsia="ru-RU" w:bidi="ar-SA"/>
              </w:rPr>
              <w:t>»</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вариант непринятия муниципального нормативного правового акта.</w:t>
            </w:r>
          </w:p>
          <w:p>
            <w:pPr>
              <w:pStyle w:val="Normal"/>
              <w:spacing w:lineRule="auto" w:line="240"/>
              <w:ind w:left="0" w:right="0" w:firstLine="743"/>
              <w:jc w:val="both"/>
              <w:rPr/>
            </w:pP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w:t>
            </w:r>
            <w:bookmarkStart w:id="3" w:name="__DdeLink__854_2183360146"/>
            <w:r>
              <w:rPr>
                <w:rFonts w:eastAsia="Times New Roman" w:cs="Times New Roman"/>
                <w:b w:val="false"/>
                <w:bCs w:val="false"/>
                <w:i w:val="false"/>
                <w:iCs w:val="false"/>
                <w:color w:val="auto"/>
                <w:kern w:val="0"/>
                <w:sz w:val="28"/>
                <w:szCs w:val="28"/>
                <w:lang w:val="ru-RU" w:eastAsia="ru-RU" w:bidi="ar-SA"/>
              </w:rPr>
              <w:t>органы местного самоуправления, субъекты малого и среднего предпринимательства, физические и юридические лица</w:t>
            </w:r>
            <w:bookmarkEnd w:id="3"/>
            <w:r>
              <w:rPr>
                <w:rFonts w:eastAsia="Times New Roman" w:cs="Times New Roman"/>
                <w:b w:val="false"/>
                <w:bCs w:val="false"/>
                <w:i w:val="false"/>
                <w:iCs w:val="false"/>
                <w:color w:val="auto"/>
                <w:kern w:val="0"/>
                <w:sz w:val="28"/>
                <w:szCs w:val="28"/>
                <w:lang w:val="ru-RU" w:eastAsia="ru-RU" w:bidi="ar-SA"/>
              </w:rPr>
              <w:t>;</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сроки достижения заявленной цели -</w:t>
            </w:r>
            <w:r>
              <w:rPr>
                <w:b/>
                <w:bCs/>
                <w:sz w:val="28"/>
                <w:szCs w:val="28"/>
              </w:rPr>
              <w:t xml:space="preserve"> </w:t>
            </w:r>
            <w:r>
              <w:rPr>
                <w:b w:val="false"/>
                <w:bCs w:val="false"/>
                <w:sz w:val="28"/>
                <w:szCs w:val="28"/>
              </w:rPr>
              <w:t xml:space="preserve">апрель </w:t>
            </w:r>
            <w:r>
              <w:rPr>
                <w:rFonts w:eastAsia="Times New Roman" w:cs="Times New Roman"/>
                <w:b w:val="false"/>
                <w:bCs w:val="false"/>
                <w:i w:val="false"/>
                <w:iCs w:val="false"/>
                <w:color w:val="auto"/>
                <w:kern w:val="0"/>
                <w:sz w:val="28"/>
                <w:szCs w:val="28"/>
                <w:lang w:val="ru-RU" w:eastAsia="ru-RU" w:bidi="ar-SA"/>
              </w:rPr>
              <w:t>2023 год</w:t>
            </w:r>
            <w:r>
              <w:rPr>
                <w:rFonts w:eastAsia="Times New Roman" w:cs="Times New Roman"/>
                <w:b w:val="false"/>
                <w:bCs w:val="false"/>
                <w:i w:val="false"/>
                <w:iCs w:val="false"/>
                <w:color w:val="auto"/>
                <w:kern w:val="0"/>
                <w:sz w:val="28"/>
                <w:szCs w:val="28"/>
                <w:lang w:val="ru-RU" w:eastAsia="ru-RU" w:bidi="ar-SA"/>
              </w:rPr>
              <w:t xml:space="preserve">а. </w:t>
            </w:r>
            <w:r>
              <w:rPr>
                <w:rFonts w:eastAsia="Times New Roman" w:cs="Times New Roman"/>
                <w:b w:val="false"/>
                <w:bCs w:val="false"/>
                <w:i w:val="false"/>
                <w:iCs w:val="false"/>
                <w:color w:val="auto"/>
                <w:kern w:val="0"/>
                <w:sz w:val="28"/>
                <w:szCs w:val="28"/>
                <w:lang w:val="ru-RU" w:eastAsia="ru-RU" w:bidi="ar-SA"/>
              </w:rPr>
              <w:t>в  мониторинге достижения целей не нуждается;</w:t>
            </w:r>
          </w:p>
          <w:p>
            <w:pPr>
              <w:pStyle w:val="Normal"/>
              <w:spacing w:lineRule="auto" w:line="240"/>
              <w:ind w:left="0" w:right="0" w:firstLine="743"/>
              <w:jc w:val="both"/>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bookmarkStart w:id="4" w:name="__DdeLink__854_21833601461"/>
            <w:r>
              <w:rPr>
                <w:rFonts w:eastAsia="Times New Roman" w:cs="Times New Roman"/>
                <w:b w:val="false"/>
                <w:bCs w:val="false"/>
                <w:i w:val="false"/>
                <w:iCs w:val="false"/>
                <w:color w:val="auto"/>
                <w:kern w:val="0"/>
                <w:sz w:val="28"/>
                <w:szCs w:val="28"/>
                <w:lang w:val="ru-RU" w:eastAsia="ru-RU" w:bidi="ar-SA"/>
              </w:rPr>
              <w:t>органы местного самоуправления, субъекты малого и среднего предпринимательства, физические и юридические лица</w:t>
            </w:r>
            <w:bookmarkEnd w:id="4"/>
            <w:r>
              <w:rPr>
                <w:rFonts w:eastAsia="Times New Roman" w:cs="Times New Roman"/>
                <w:b w:val="false"/>
                <w:bCs w:val="false"/>
                <w:i w:val="false"/>
                <w:iCs w:val="false"/>
                <w:color w:val="auto"/>
                <w:kern w:val="0"/>
                <w:sz w:val="28"/>
                <w:szCs w:val="28"/>
                <w:lang w:val="ru-RU" w:eastAsia="ru-RU" w:bidi="ar-SA"/>
              </w:rPr>
              <w:t>;</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w:t>
            </w:r>
            <w:r>
              <w:rPr>
                <w:rFonts w:eastAsia="Times New Roman" w:cs="Times New Roman" w:ascii="Times New Roman" w:hAnsi="Times New Roman"/>
                <w:b w:val="false"/>
                <w:bCs/>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hanging="0"/>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ascii="Times New Roman" w:hAnsi="Times New Roman"/>
                      <w:b w:val="false"/>
                      <w:bCs/>
                      <w:i w:val="false"/>
                      <w:iCs w:val="false"/>
                      <w:color w:val="auto"/>
                      <w:spacing w:val="-2"/>
                      <w:kern w:val="0"/>
                      <w:sz w:val="28"/>
                      <w:szCs w:val="28"/>
                      <w:lang w:val="ru-RU" w:eastAsia="ru-RU" w:bidi="ar-SA"/>
                    </w:rPr>
                    <w:t>д</w:t>
                  </w:r>
                  <w:r>
                    <w:rPr>
                      <w:rFonts w:eastAsia="Times New Roman" w:cs="Times New Roman" w:ascii="Times New Roman" w:hAnsi="Times New Roman"/>
                      <w:b w:val="false"/>
                      <w:bCs/>
                      <w:i w:val="false"/>
                      <w:iCs w:val="false"/>
                      <w:color w:val="auto"/>
                      <w:spacing w:val="-2"/>
                      <w:kern w:val="0"/>
                      <w:sz w:val="28"/>
                      <w:szCs w:val="28"/>
                      <w:lang w:val="ru-RU" w:eastAsia="ru-RU" w:bidi="ar-SA"/>
                    </w:rPr>
                    <w:t>ействующий административный регламент по предоставлению             муниципальной услуги «Предварительное согласование предоставления               земельного участка» не соответствует действующему законодательству, в связи                 с внесением изменений в него в части сроков рассмотрения заявлений, круга заявителей, вариантов предоставления муниципальной услуги.</w:t>
                  </w:r>
                </w:p>
                <w:p>
                  <w:pPr>
                    <w:pStyle w:val="Normal"/>
                    <w:shd w:val="clear" w:fill="FFFFFF"/>
                    <w:spacing w:lineRule="auto" w:line="240"/>
                    <w:jc w:val="both"/>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 xml:space="preserve">3. Проект разработан в целях приведения рассматриваемого </w:t>
                  </w:r>
                  <w:r>
                    <w:rPr>
                      <w:rFonts w:eastAsia="Times New Roman" w:cs="Times New Roman"/>
                      <w:b w:val="false"/>
                      <w:bCs/>
                      <w:i w:val="false"/>
                      <w:iCs w:val="false"/>
                      <w:color w:val="auto"/>
                      <w:spacing w:val="-2"/>
                      <w:kern w:val="0"/>
                      <w:sz w:val="28"/>
                      <w:szCs w:val="28"/>
                      <w:lang w:val="ru-RU" w:eastAsia="ru-RU" w:bidi="ar-SA"/>
                    </w:rPr>
                    <w:t>административн</w:t>
                  </w:r>
                  <w:r>
                    <w:rPr>
                      <w:rFonts w:eastAsia="Times New Roman" w:cs="Times New Roman"/>
                      <w:b w:val="false"/>
                      <w:bCs/>
                      <w:i w:val="false"/>
                      <w:iCs w:val="false"/>
                      <w:color w:val="auto"/>
                      <w:spacing w:val="-2"/>
                      <w:kern w:val="0"/>
                      <w:sz w:val="28"/>
                      <w:szCs w:val="28"/>
                      <w:lang w:val="ru-RU" w:eastAsia="ru-RU" w:bidi="ar-SA"/>
                    </w:rPr>
                    <w:t>ого</w:t>
                  </w:r>
                  <w:r>
                    <w:rPr>
                      <w:rFonts w:eastAsia="Times New Roman" w:cs="Times New Roman"/>
                      <w:b w:val="false"/>
                      <w:bCs/>
                      <w:i w:val="false"/>
                      <w:iCs w:val="false"/>
                      <w:color w:val="auto"/>
                      <w:spacing w:val="-2"/>
                      <w:kern w:val="0"/>
                      <w:sz w:val="28"/>
                      <w:szCs w:val="28"/>
                      <w:lang w:val="ru-RU" w:eastAsia="ru-RU" w:bidi="ar-SA"/>
                    </w:rPr>
                    <w:t xml:space="preserve"> регламент</w:t>
                  </w:r>
                  <w:r>
                    <w:rPr>
                      <w:rFonts w:eastAsia="Times New Roman" w:cs="Times New Roman"/>
                      <w:b w:val="false"/>
                      <w:bCs/>
                      <w:i w:val="false"/>
                      <w:iCs w:val="false"/>
                      <w:color w:val="auto"/>
                      <w:spacing w:val="-2"/>
                      <w:kern w:val="0"/>
                      <w:sz w:val="28"/>
                      <w:szCs w:val="28"/>
                      <w:lang w:val="ru-RU" w:eastAsia="ru-RU" w:bidi="ar-SA"/>
                    </w:rPr>
                    <w:t>а</w:t>
                  </w:r>
                  <w:r>
                    <w:rPr>
                      <w:rFonts w:eastAsia="Times New Roman" w:cs="Times New Roman"/>
                      <w:b w:val="false"/>
                      <w:bCs/>
                      <w:i w:val="false"/>
                      <w:iCs w:val="false"/>
                      <w:color w:val="auto"/>
                      <w:spacing w:val="-2"/>
                      <w:kern w:val="0"/>
                      <w:sz w:val="28"/>
                      <w:szCs w:val="28"/>
                      <w:lang w:val="ru-RU" w:eastAsia="ru-RU" w:bidi="ar-SA"/>
                    </w:rPr>
                    <w:t xml:space="preserve"> по предоставлению муниципальной услуги «Предварительное согласование предоставления земельного участка» </w:t>
                  </w:r>
                  <w:r>
                    <w:rPr>
                      <w:rFonts w:eastAsia="Times New Roman" w:cs="Times New Roman"/>
                      <w:b w:val="false"/>
                      <w:bCs/>
                      <w:i w:val="false"/>
                      <w:iCs w:val="false"/>
                      <w:color w:val="auto"/>
                      <w:spacing w:val="-2"/>
                      <w:kern w:val="0"/>
                      <w:sz w:val="28"/>
                      <w:szCs w:val="28"/>
                      <w:lang w:val="ru-RU" w:eastAsia="ru-RU" w:bidi="ar-SA"/>
                    </w:rPr>
                    <w:t>в соответствие действующему законодательству.</w:t>
                  </w:r>
                  <w:r>
                    <w:rPr>
                      <w:rFonts w:eastAsia="Times New Roman" w:cs="Times New Roman"/>
                      <w:b w:val="false"/>
                      <w:bCs w:val="false"/>
                      <w:i w:val="false"/>
                      <w:iCs w:val="false"/>
                      <w:color w:val="auto"/>
                      <w:spacing w:val="-2"/>
                      <w:kern w:val="0"/>
                      <w:sz w:val="28"/>
                      <w:szCs w:val="28"/>
                      <w:lang w:val="ru-RU" w:eastAsia="ru-RU" w:bidi="ar-SA"/>
                    </w:rPr>
                    <w:t xml:space="preserve"> 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5" w:name="_Hlk1212346144"/>
            <w:bookmarkEnd w:id="5"/>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также изменяется содержание и порядок реализации полномочий органов местного самоуправления     муниципального        образования       Курганинский      район</w:t>
            </w:r>
          </w:p>
          <w:p>
            <w:pPr>
              <w:pStyle w:val="Normal"/>
              <w:spacing w:lineRule="auto" w:line="240"/>
              <w:ind w:left="0" w:right="0" w:hanging="0"/>
              <w:jc w:val="both"/>
              <w:rPr/>
            </w:pPr>
            <w:r>
              <w:rPr>
                <w:sz w:val="28"/>
                <w:szCs w:val="28"/>
              </w:rPr>
              <w:t xml:space="preserve">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w:t>
            </w:r>
          </w:p>
          <w:p>
            <w:pPr>
              <w:pStyle w:val="Normal"/>
              <w:spacing w:lineRule="auto" w:line="240"/>
              <w:ind w:left="0" w:right="0" w:hanging="0"/>
              <w:jc w:val="both"/>
              <w:rPr/>
            </w:pPr>
            <w:r>
              <w:rPr>
                <w:rFonts w:cs="Times New Roman"/>
                <w:b w:val="false"/>
                <w:i w:val="false"/>
                <w:iCs w:val="false"/>
                <w:sz w:val="28"/>
                <w:szCs w:val="28"/>
              </w:rPr>
              <w:t>деятельности, обязанности для субъектов инвестиционной деятельности</w:t>
            </w:r>
            <w:r>
              <w:rPr>
                <w:sz w:val="28"/>
                <w:szCs w:val="28"/>
              </w:rPr>
              <w:t>.</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Дополнительные расходы бюджета муниципального образования Курганинский район, понесенные от регулирующего воздействия предлагаемого проекта муниципального нормативного правового акта,                      не предполагаются.</w:t>
            </w:r>
          </w:p>
          <w:p>
            <w:pPr>
              <w:pStyle w:val="Normal"/>
              <w:ind w:left="0" w:right="0" w:firstLine="743"/>
              <w:jc w:val="both"/>
              <w:rPr/>
            </w:pPr>
            <w:r>
              <w:rPr>
                <w:sz w:val="28"/>
                <w:szCs w:val="28"/>
                <w:highlight w:val="white"/>
              </w:rPr>
              <w:t xml:space="preserve">Дополнительные расходы потенциальных адресатов предлагаемого правового регулирования, связанные с введением предлагаемого правового регулирования, предполагаются в виде информационных издержек                           на подготовку и представление необходимого пакета документов при подаче заявления на предоставление </w:t>
            </w:r>
            <w:r>
              <w:rPr>
                <w:rFonts w:eastAsia="Calibri" w:cs="Times New Roman"/>
                <w:b w:val="false"/>
                <w:bCs/>
                <w:i w:val="false"/>
                <w:iCs w:val="false"/>
                <w:sz w:val="28"/>
                <w:szCs w:val="28"/>
                <w:highlight w:val="white"/>
                <w:lang w:eastAsia="en-US"/>
              </w:rPr>
              <w:t xml:space="preserve">муниципальной услуги </w:t>
            </w:r>
            <w:r>
              <w:rPr>
                <w:rFonts w:eastAsia="Times New Roman" w:cs="Times New Roman"/>
                <w:b w:val="false"/>
                <w:bCs w:val="false"/>
                <w:i w:val="false"/>
                <w:iCs w:val="false"/>
                <w:color w:val="auto"/>
                <w:spacing w:val="2"/>
                <w:kern w:val="0"/>
                <w:sz w:val="28"/>
                <w:szCs w:val="28"/>
                <w:highlight w:val="white"/>
                <w:u w:val="none"/>
                <w:lang w:val="ru-RU" w:eastAsia="ru-RU" w:bidi="ar-SA"/>
              </w:rPr>
              <w:t>«Предварительное согласование предоставления земельного участка</w:t>
            </w:r>
            <w:r>
              <w:rPr>
                <w:rFonts w:eastAsia="Times New Roman" w:cs="Times New Roman"/>
                <w:b w:val="false"/>
                <w:bCs w:val="false"/>
                <w:i w:val="false"/>
                <w:iCs w:val="false"/>
                <w:color w:val="auto"/>
                <w:spacing w:val="2"/>
                <w:kern w:val="0"/>
                <w:sz w:val="28"/>
                <w:szCs w:val="28"/>
                <w:highlight w:val="white"/>
                <w:u w:val="none"/>
                <w:lang w:val="ru-RU" w:eastAsia="ru-RU" w:bidi="ar-SA"/>
              </w:rPr>
              <w:t>»</w:t>
            </w:r>
            <w:r>
              <w:rPr>
                <w:rFonts w:eastAsia="Times New Roman" w:cs="Times New Roman"/>
                <w:b/>
                <w:bCs w:val="false"/>
                <w:i/>
                <w:iCs w:val="false"/>
                <w:color w:val="000000"/>
                <w:kern w:val="0"/>
                <w:sz w:val="28"/>
                <w:szCs w:val="28"/>
                <w:highlight w:val="white"/>
                <w:lang w:val="ru-RU" w:eastAsia="ru-RU" w:bidi="ar-SA"/>
              </w:rPr>
              <w:t xml:space="preserve"> </w:t>
            </w:r>
            <w:r>
              <w:rPr>
                <w:b w:val="false"/>
                <w:bCs w:val="false"/>
                <w:i w:val="false"/>
                <w:iCs w:val="false"/>
                <w:sz w:val="28"/>
                <w:szCs w:val="28"/>
                <w:highlight w:val="white"/>
              </w:rPr>
              <w:t xml:space="preserve">и </w:t>
            </w:r>
            <w:r>
              <w:rPr>
                <w:rFonts w:eastAsia="Times New Roman" w:cs="Times New Roman"/>
                <w:b w:val="false"/>
                <w:bCs w:val="false"/>
                <w:i w:val="false"/>
                <w:iCs w:val="false"/>
                <w:color w:val="auto"/>
                <w:kern w:val="0"/>
                <w:sz w:val="28"/>
                <w:szCs w:val="28"/>
                <w:highlight w:val="white"/>
                <w:lang w:val="ru-RU" w:eastAsia="ru-RU" w:bidi="ar-SA"/>
              </w:rPr>
              <w:t>с</w:t>
            </w:r>
            <w:r>
              <w:rPr>
                <w:rFonts w:eastAsia="Times New Roman" w:cs="Times New Roman"/>
                <w:color w:val="auto"/>
                <w:kern w:val="0"/>
                <w:sz w:val="28"/>
                <w:szCs w:val="28"/>
                <w:highlight w:val="white"/>
                <w:lang w:val="ru-RU" w:eastAsia="ru-RU" w:bidi="ar-SA"/>
              </w:rPr>
              <w:t xml:space="preserve">оставляют </w:t>
            </w:r>
            <w:r>
              <w:rPr>
                <w:sz w:val="28"/>
                <w:szCs w:val="28"/>
                <w:highlight w:val="white"/>
              </w:rPr>
              <w:t xml:space="preserve"> примерно </w:t>
            </w:r>
            <w:r>
              <w:rPr>
                <w:rFonts w:eastAsia="Times New Roman" w:cs="Times New Roman"/>
                <w:b w:val="false"/>
                <w:bCs w:val="false"/>
                <w:i w:val="false"/>
                <w:iCs w:val="false"/>
                <w:color w:val="auto"/>
                <w:kern w:val="0"/>
                <w:sz w:val="28"/>
                <w:szCs w:val="28"/>
                <w:highlight w:val="white"/>
                <w:lang w:val="ru-RU" w:eastAsia="ru-RU" w:bidi="ar-SA"/>
              </w:rPr>
              <w:t>14</w:t>
            </w:r>
            <w:r>
              <w:rPr>
                <w:rFonts w:eastAsia="Times New Roman" w:cs="Times New Roman"/>
                <w:b w:val="false"/>
                <w:bCs w:val="false"/>
                <w:i w:val="false"/>
                <w:iCs w:val="false"/>
                <w:color w:val="auto"/>
                <w:kern w:val="0"/>
                <w:sz w:val="28"/>
                <w:szCs w:val="28"/>
                <w:highlight w:val="white"/>
                <w:lang w:val="ru-RU" w:eastAsia="ru-RU" w:bidi="ar-SA"/>
              </w:rPr>
              <w:t>6</w:t>
            </w:r>
            <w:r>
              <w:rPr>
                <w:rFonts w:eastAsia="Times New Roman" w:cs="Times New Roman"/>
                <w:b w:val="false"/>
                <w:bCs w:val="false"/>
                <w:i w:val="false"/>
                <w:iCs w:val="false"/>
                <w:color w:val="auto"/>
                <w:kern w:val="0"/>
                <w:sz w:val="28"/>
                <w:szCs w:val="28"/>
                <w:highlight w:val="white"/>
                <w:lang w:val="ru-RU" w:eastAsia="ru-RU" w:bidi="ar-SA"/>
              </w:rPr>
              <w:t>,</w:t>
            </w:r>
            <w:r>
              <w:rPr>
                <w:rFonts w:eastAsia="Times New Roman" w:cs="Times New Roman"/>
                <w:b w:val="false"/>
                <w:bCs w:val="false"/>
                <w:i w:val="false"/>
                <w:iCs w:val="false"/>
                <w:color w:val="auto"/>
                <w:kern w:val="0"/>
                <w:sz w:val="28"/>
                <w:szCs w:val="28"/>
                <w:highlight w:val="white"/>
                <w:lang w:val="ru-RU" w:eastAsia="ru-RU" w:bidi="ar-SA"/>
              </w:rPr>
              <w:t xml:space="preserve">50 </w:t>
            </w:r>
            <w:r>
              <w:rPr>
                <w:sz w:val="28"/>
                <w:szCs w:val="28"/>
                <w:highlight w:val="white"/>
              </w:rPr>
              <w:t xml:space="preserve"> рублей в расчете на одного заявителя.</w:t>
            </w:r>
          </w:p>
          <w:p>
            <w:pPr>
              <w:pStyle w:val="ConsPlusNonformat"/>
              <w:bidi w:val="0"/>
              <w:ind w:left="0" w:right="0" w:firstLine="567"/>
              <w:jc w:val="both"/>
              <w:rPr/>
            </w:pPr>
            <w:r>
              <w:rPr>
                <w:rFonts w:cs="Times New Roman" w:ascii="Times New Roman" w:hAnsi="Times New Roman"/>
                <w:sz w:val="28"/>
                <w:szCs w:val="28"/>
                <w:highlight w:val="white"/>
              </w:rPr>
              <w:t>В соответствии с  Методикой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pPr>
              <w:pStyle w:val="ConsPlusNonformat"/>
              <w:bidi w:val="0"/>
              <w:ind w:left="0" w:right="0" w:hanging="0"/>
              <w:jc w:val="both"/>
              <w:rPr/>
            </w:pPr>
            <w:r>
              <w:rPr>
                <w:rFonts w:eastAsia="Times New Roman" w:cs="Times New Roman" w:ascii="Times New Roman" w:hAnsi="Times New Roman"/>
                <w:sz w:val="28"/>
                <w:szCs w:val="28"/>
                <w:highlight w:val="white"/>
              </w:rPr>
              <w:t xml:space="preserve">   </w:t>
            </w:r>
            <w:r>
              <w:rPr>
                <w:rFonts w:cs="Times New Roman" w:ascii="Times New Roman" w:hAnsi="Times New Roman"/>
                <w:sz w:val="28"/>
                <w:szCs w:val="28"/>
                <w:highlight w:val="white"/>
              </w:rPr>
              <w:t>Расчет  вышеуказанной суммы затрат произведен с использованием    калькулятора расчета стандартных издержек (</w:t>
            </w:r>
            <w:r>
              <w:rPr>
                <w:rFonts w:cs="Times New Roman" w:ascii="Times New Roman" w:hAnsi="Times New Roman"/>
                <w:sz w:val="28"/>
                <w:szCs w:val="28"/>
                <w:highlight w:val="white"/>
                <w:lang w:val="en-US"/>
              </w:rPr>
              <w:t>regulation</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gov</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ru).</w:t>
            </w:r>
          </w:p>
          <w:p>
            <w:pPr>
              <w:pStyle w:val="3"/>
              <w:keepNext w:val="true"/>
              <w:widowControl/>
              <w:bidi w:val="0"/>
              <w:spacing w:before="0" w:after="0"/>
              <w:ind w:left="170" w:right="0" w:hanging="0"/>
              <w:jc w:val="both"/>
              <w:rPr/>
            </w:pPr>
            <w:r>
              <w:rPr>
                <w:rFonts w:eastAsia="Times New Roman" w:cs="Times New Roman" w:ascii="Times New Roman" w:hAnsi="Times New Roman"/>
                <w:b w:val="false"/>
                <w:bCs w:val="false"/>
                <w:sz w:val="28"/>
                <w:szCs w:val="28"/>
                <w:highlight w:val="white"/>
              </w:rPr>
              <w:t xml:space="preserve">      </w:t>
            </w:r>
            <w:r>
              <w:rPr>
                <w:rFonts w:cs="Times New Roman" w:ascii="Times New Roman" w:hAnsi="Times New Roman"/>
                <w:b w:val="false"/>
                <w:bCs w:val="false"/>
                <w:sz w:val="28"/>
                <w:szCs w:val="28"/>
                <w:highlight w:val="white"/>
              </w:rPr>
              <w:t xml:space="preserve">Название требования: </w:t>
            </w:r>
          </w:p>
          <w:p>
            <w:pPr>
              <w:pStyle w:val="Style29"/>
              <w:numPr>
                <w:ilvl w:val="0"/>
                <w:numId w:val="1"/>
              </w:numPr>
              <w:spacing w:lineRule="auto" w:line="240"/>
              <w:jc w:val="both"/>
              <w:rPr/>
            </w:pPr>
            <w:r>
              <w:rPr>
                <w:rFonts w:eastAsia="Times New Roman" w:cs="Times New Roman"/>
                <w:b w:val="false"/>
                <w:bCs w:val="false"/>
                <w:i w:val="false"/>
                <w:iCs w:val="false"/>
                <w:color w:val="auto"/>
                <w:spacing w:val="2"/>
                <w:kern w:val="0"/>
                <w:sz w:val="28"/>
                <w:szCs w:val="28"/>
                <w:highlight w:val="white"/>
                <w:u w:val="none"/>
                <w:lang w:val="ru-RU" w:eastAsia="ru-RU" w:bidi="ar-SA"/>
              </w:rPr>
              <w:t xml:space="preserve">Подача пакета документов для предоставления муниципальной услуги </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Предварительное согласование предоставления земельного участка</w:t>
            </w:r>
            <w:r>
              <w:rPr>
                <w:rFonts w:eastAsia="Times New Roman" w:cs="Times New Roman"/>
                <w:b w:val="false"/>
                <w:bCs w:val="false"/>
                <w:i w:val="false"/>
                <w:iCs w:val="false"/>
                <w:color w:val="auto"/>
                <w:spacing w:val="2"/>
                <w:kern w:val="0"/>
                <w:sz w:val="28"/>
                <w:szCs w:val="28"/>
                <w:highlight w:val="white"/>
                <w:u w:val="none"/>
                <w:lang w:val="ru-RU" w:eastAsia="ru-RU" w:bidi="ar-SA"/>
              </w:rPr>
              <w:t>»</w:t>
            </w:r>
            <w:r>
              <w:rPr>
                <w:b w:val="false"/>
                <w:bCs w:val="false"/>
                <w:sz w:val="28"/>
                <w:szCs w:val="28"/>
                <w:highlight w:val="white"/>
              </w:rPr>
              <w:t>;</w:t>
            </w:r>
          </w:p>
          <w:p>
            <w:pPr>
              <w:pStyle w:val="Style29"/>
              <w:widowControl/>
              <w:numPr>
                <w:ilvl w:val="0"/>
                <w:numId w:val="1"/>
              </w:numPr>
              <w:suppressAutoHyphens w:val="true"/>
              <w:bidi w:val="0"/>
              <w:spacing w:lineRule="auto" w:line="240"/>
              <w:ind w:left="1417" w:right="0" w:hanging="1304"/>
              <w:rPr/>
            </w:pPr>
            <w:r>
              <w:rPr>
                <w:sz w:val="28"/>
                <w:szCs w:val="28"/>
                <w:highlight w:val="white"/>
              </w:rPr>
              <w:t>Тип требования:</w:t>
            </w:r>
          </w:p>
          <w:p>
            <w:pPr>
              <w:pStyle w:val="Style30"/>
              <w:numPr>
                <w:ilvl w:val="0"/>
                <w:numId w:val="1"/>
              </w:numPr>
              <w:spacing w:lineRule="auto" w:line="240" w:before="0" w:after="283"/>
              <w:rPr/>
            </w:pPr>
            <w:r>
              <w:rPr>
                <w:sz w:val="28"/>
                <w:szCs w:val="28"/>
                <w:highlight w:val="white"/>
              </w:rPr>
              <w:t>Предоставление информации;</w:t>
            </w:r>
          </w:p>
          <w:p>
            <w:pPr>
              <w:pStyle w:val="Style29"/>
              <w:widowControl/>
              <w:numPr>
                <w:ilvl w:val="0"/>
                <w:numId w:val="1"/>
              </w:numPr>
              <w:suppressAutoHyphens w:val="true"/>
              <w:bidi w:val="0"/>
              <w:spacing w:lineRule="auto" w:line="240"/>
              <w:ind w:left="0" w:right="0" w:hanging="0"/>
              <w:rPr/>
            </w:pPr>
            <w:r>
              <w:rPr>
                <w:sz w:val="28"/>
                <w:szCs w:val="28"/>
                <w:highlight w:val="white"/>
              </w:rPr>
              <w:t>Раздел требования:</w:t>
            </w:r>
          </w:p>
          <w:p>
            <w:pPr>
              <w:pStyle w:val="Style30"/>
              <w:numPr>
                <w:ilvl w:val="0"/>
                <w:numId w:val="1"/>
              </w:numPr>
              <w:spacing w:lineRule="auto" w:line="240" w:before="0" w:after="283"/>
              <w:rPr/>
            </w:pPr>
            <w:r>
              <w:rPr>
                <w:sz w:val="28"/>
                <w:szCs w:val="28"/>
                <w:highlight w:val="white"/>
              </w:rPr>
              <w:t xml:space="preserve">Информационное; </w:t>
            </w:r>
          </w:p>
          <w:p>
            <w:pPr>
              <w:pStyle w:val="Style29"/>
              <w:widowControl/>
              <w:numPr>
                <w:ilvl w:val="0"/>
                <w:numId w:val="1"/>
              </w:numPr>
              <w:suppressAutoHyphens w:val="true"/>
              <w:bidi w:val="0"/>
              <w:spacing w:lineRule="auto" w:line="240"/>
              <w:ind w:left="1417" w:right="0" w:hanging="1417"/>
              <w:rPr/>
            </w:pPr>
            <w:r>
              <w:rPr>
                <w:sz w:val="28"/>
                <w:szCs w:val="28"/>
                <w:highlight w:val="white"/>
              </w:rPr>
              <w:t xml:space="preserve">Информационный элемент: </w:t>
            </w:r>
          </w:p>
          <w:p>
            <w:pPr>
              <w:pStyle w:val="Style29"/>
              <w:numPr>
                <w:ilvl w:val="0"/>
                <w:numId w:val="1"/>
              </w:numPr>
              <w:spacing w:lineRule="auto" w:line="240"/>
              <w:jc w:val="both"/>
              <w:rPr/>
            </w:pPr>
            <w:r>
              <w:rPr>
                <w:sz w:val="28"/>
                <w:szCs w:val="28"/>
                <w:highlight w:val="white"/>
              </w:rPr>
              <w:t>Подача заявления для предоставления муниципальной услуги</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 xml:space="preserve"> «</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Предварительное согласование предоставления земельного участка</w:t>
            </w:r>
            <w:r>
              <w:rPr>
                <w:rFonts w:eastAsia="Times New Roman" w:cs="Times New Roman"/>
                <w:b w:val="false"/>
                <w:bCs w:val="false"/>
                <w:i w:val="false"/>
                <w:iCs w:val="false"/>
                <w:color w:val="auto"/>
                <w:spacing w:val="2"/>
                <w:kern w:val="0"/>
                <w:sz w:val="28"/>
                <w:szCs w:val="28"/>
                <w:highlight w:val="white"/>
                <w:u w:val="none"/>
                <w:lang w:val="ru-RU" w:eastAsia="ru-RU" w:bidi="ar-SA"/>
              </w:rPr>
              <w:t>»</w:t>
            </w:r>
            <w:r>
              <w:rPr>
                <w:rFonts w:eastAsia="Times New Roman" w:cs="Times New Roman"/>
                <w:b w:val="false"/>
                <w:bCs w:val="false"/>
                <w:color w:val="auto"/>
                <w:kern w:val="0"/>
                <w:sz w:val="28"/>
                <w:szCs w:val="28"/>
                <w:highlight w:val="white"/>
                <w:lang w:val="ru-RU" w:eastAsia="ru-RU" w:bidi="ar-SA"/>
              </w:rPr>
              <w:t>;</w:t>
            </w:r>
          </w:p>
          <w:p>
            <w:pPr>
              <w:pStyle w:val="Style30"/>
              <w:numPr>
                <w:ilvl w:val="0"/>
                <w:numId w:val="1"/>
              </w:numPr>
              <w:spacing w:lineRule="auto" w:line="240"/>
              <w:ind w:left="0" w:right="0" w:hanging="0"/>
              <w:jc w:val="left"/>
              <w:rPr/>
            </w:pPr>
            <w:r>
              <w:rPr>
                <w:rStyle w:val="Style16"/>
                <w:b w:val="false"/>
                <w:bCs w:val="false"/>
                <w:sz w:val="28"/>
                <w:szCs w:val="28"/>
                <w:highlight w:val="white"/>
              </w:rPr>
              <w:t>Тип элемента:</w:t>
            </w:r>
            <w:r>
              <w:rPr>
                <w:b w:val="false"/>
                <w:bCs w:val="false"/>
                <w:sz w:val="28"/>
                <w:szCs w:val="28"/>
                <w:highlight w:val="white"/>
              </w:rPr>
              <w:t xml:space="preserve"> </w:t>
            </w:r>
          </w:p>
          <w:p>
            <w:pPr>
              <w:pStyle w:val="Style30"/>
              <w:numPr>
                <w:ilvl w:val="0"/>
                <w:numId w:val="1"/>
              </w:numPr>
              <w:spacing w:lineRule="auto" w:line="240"/>
              <w:ind w:left="0" w:right="0" w:hanging="0"/>
              <w:jc w:val="center"/>
              <w:rPr/>
            </w:pPr>
            <w:r>
              <w:rPr>
                <w:b w:val="false"/>
                <w:bCs w:val="false"/>
                <w:sz w:val="28"/>
                <w:szCs w:val="28"/>
                <w:highlight w:val="white"/>
              </w:rPr>
              <w:tab/>
              <w:t xml:space="preserve"> Внутренние документы для хранения /передачи органам власти </w:t>
            </w:r>
          </w:p>
          <w:p>
            <w:pPr>
              <w:pStyle w:val="Style30"/>
              <w:numPr>
                <w:ilvl w:val="0"/>
                <w:numId w:val="1"/>
              </w:numPr>
              <w:spacing w:lineRule="auto" w:line="240"/>
              <w:rPr/>
            </w:pPr>
            <w:r>
              <w:rPr>
                <w:rStyle w:val="Style16"/>
                <w:b w:val="false"/>
                <w:bCs w:val="false"/>
                <w:sz w:val="28"/>
                <w:szCs w:val="28"/>
                <w:highlight w:val="white"/>
              </w:rPr>
              <w:t>Масштаб:</w:t>
            </w:r>
            <w:r>
              <w:rPr>
                <w:b w:val="false"/>
                <w:bCs w:val="false"/>
                <w:sz w:val="28"/>
                <w:szCs w:val="28"/>
                <w:highlight w:val="white"/>
              </w:rPr>
              <w:t xml:space="preserve"> </w:t>
            </w:r>
            <w:r>
              <w:rPr>
                <w:rFonts w:eastAsia="Times New Roman" w:cs="Times New Roman"/>
                <w:b w:val="false"/>
                <w:bCs w:val="false"/>
                <w:sz w:val="28"/>
                <w:szCs w:val="28"/>
                <w:highlight w:val="white"/>
                <w:lang w:eastAsia="ru-RU"/>
              </w:rPr>
              <w:t>подача заявления - 1 ед;</w:t>
            </w:r>
          </w:p>
          <w:p>
            <w:pPr>
              <w:pStyle w:val="Style30"/>
              <w:numPr>
                <w:ilvl w:val="0"/>
                <w:numId w:val="1"/>
              </w:numPr>
              <w:spacing w:lineRule="auto" w:line="240"/>
              <w:rPr/>
            </w:pPr>
            <w:r>
              <w:rPr>
                <w:rStyle w:val="Style16"/>
                <w:b w:val="false"/>
                <w:bCs w:val="false"/>
                <w:sz w:val="28"/>
                <w:szCs w:val="28"/>
                <w:highlight w:val="white"/>
              </w:rPr>
              <w:t>Частота:</w:t>
            </w:r>
            <w:r>
              <w:rPr>
                <w:b w:val="false"/>
                <w:bCs w:val="false"/>
                <w:sz w:val="28"/>
                <w:szCs w:val="28"/>
                <w:highlight w:val="white"/>
              </w:rPr>
              <w:t xml:space="preserve"> 1 раз;</w:t>
            </w:r>
          </w:p>
          <w:p>
            <w:pPr>
              <w:pStyle w:val="Style30"/>
              <w:numPr>
                <w:ilvl w:val="0"/>
                <w:numId w:val="1"/>
              </w:numPr>
              <w:spacing w:lineRule="auto" w:line="240"/>
              <w:rPr>
                <w:rStyle w:val="Style16"/>
                <w:b w:val="false"/>
                <w:b w:val="false"/>
                <w:bCs w:val="false"/>
                <w:sz w:val="28"/>
                <w:szCs w:val="28"/>
                <w:highlight w:val="white"/>
              </w:rPr>
            </w:pPr>
            <w:r>
              <w:rPr>
                <w:b w:val="false"/>
                <w:bCs w:val="false"/>
                <w:sz w:val="28"/>
                <w:szCs w:val="28"/>
                <w:highlight w:val="white"/>
              </w:rPr>
            </w:r>
          </w:p>
          <w:p>
            <w:pPr>
              <w:pStyle w:val="Style30"/>
              <w:numPr>
                <w:ilvl w:val="0"/>
                <w:numId w:val="1"/>
              </w:numPr>
              <w:spacing w:lineRule="auto" w:line="240"/>
              <w:ind w:left="0" w:right="0" w:hanging="0"/>
              <w:rPr/>
            </w:pPr>
            <w:r>
              <w:rPr>
                <w:rStyle w:val="Style16"/>
                <w:b w:val="false"/>
                <w:bCs w:val="false"/>
                <w:sz w:val="28"/>
                <w:szCs w:val="28"/>
                <w:highlight w:val="white"/>
              </w:rPr>
              <w:t>Действия:</w:t>
            </w:r>
            <w:r>
              <w:rPr>
                <w:b w:val="false"/>
                <w:bCs w:val="false"/>
                <w:sz w:val="28"/>
                <w:szCs w:val="28"/>
                <w:highlight w:val="white"/>
              </w:rPr>
              <w:t xml:space="preserve"> </w:t>
            </w:r>
          </w:p>
          <w:p>
            <w:pPr>
              <w:pStyle w:val="Style30"/>
              <w:numPr>
                <w:ilvl w:val="0"/>
                <w:numId w:val="1"/>
              </w:numPr>
              <w:spacing w:lineRule="auto" w:line="240"/>
              <w:rPr/>
            </w:pPr>
            <w:r>
              <w:rPr>
                <w:b w:val="false"/>
                <w:bCs w:val="false"/>
                <w:sz w:val="28"/>
                <w:szCs w:val="28"/>
                <w:highlight w:val="white"/>
              </w:rPr>
              <w:t xml:space="preserve">Написание любого документа среднего уровня сложности                   </w:t>
            </w:r>
            <w:r>
              <w:rPr>
                <w:rFonts w:eastAsia="Times New Roman" w:cs="Times New Roman"/>
                <w:b w:val="false"/>
                <w:bCs w:val="false"/>
                <w:i w:val="false"/>
                <w:caps w:val="false"/>
                <w:smallCaps w:val="false"/>
                <w:color w:val="auto"/>
                <w:spacing w:val="0"/>
                <w:kern w:val="0"/>
                <w:sz w:val="28"/>
                <w:szCs w:val="28"/>
                <w:highlight w:val="white"/>
                <w:lang w:val="ru-RU" w:eastAsia="ru-RU" w:bidi="ar-SA"/>
              </w:rPr>
              <w:t>(от 5 до 15 стр. печатного текста)</w:t>
            </w:r>
            <w:r>
              <w:rPr>
                <w:rFonts w:eastAsia="Times New Roman" w:cs="Times New Roman"/>
                <w:b w:val="false"/>
                <w:bCs w:val="false"/>
                <w:color w:val="auto"/>
                <w:kern w:val="0"/>
                <w:sz w:val="28"/>
                <w:szCs w:val="28"/>
                <w:highlight w:val="white"/>
                <w:lang w:val="ru-RU" w:eastAsia="ru-RU" w:bidi="ar-SA"/>
              </w:rPr>
              <w:t xml:space="preserve"> - 0,20 чел./часов;</w:t>
            </w:r>
          </w:p>
          <w:p>
            <w:pPr>
              <w:pStyle w:val="Style30"/>
              <w:numPr>
                <w:ilvl w:val="0"/>
                <w:numId w:val="1"/>
              </w:numPr>
              <w:spacing w:lineRule="auto" w:line="240"/>
              <w:rPr/>
            </w:pPr>
            <w:r>
              <w:rPr>
                <w:b w:val="false"/>
                <w:bCs w:val="false"/>
                <w:sz w:val="28"/>
                <w:szCs w:val="28"/>
                <w:highlight w:val="white"/>
              </w:rPr>
              <w:t>Копирование документа - 0,20 чел./часов;</w:t>
            </w:r>
          </w:p>
          <w:p>
            <w:pPr>
              <w:pStyle w:val="Style30"/>
              <w:numPr>
                <w:ilvl w:val="0"/>
                <w:numId w:val="1"/>
              </w:numPr>
              <w:spacing w:lineRule="auto" w:line="240"/>
              <w:rPr/>
            </w:pPr>
            <w:r>
              <w:rPr>
                <w:rStyle w:val="Style16"/>
                <w:b w:val="false"/>
                <w:bCs w:val="false"/>
                <w:sz w:val="28"/>
                <w:szCs w:val="28"/>
                <w:highlight w:val="white"/>
              </w:rPr>
              <w:t>Список приобретений:</w:t>
            </w:r>
            <w:r>
              <w:rPr>
                <w:b w:val="false"/>
                <w:bCs w:val="false"/>
                <w:sz w:val="28"/>
                <w:szCs w:val="28"/>
                <w:highlight w:val="white"/>
              </w:rPr>
              <w:t xml:space="preserve"> нет </w:t>
            </w:r>
          </w:p>
          <w:p>
            <w:pPr>
              <w:pStyle w:val="Style30"/>
              <w:numPr>
                <w:ilvl w:val="0"/>
                <w:numId w:val="1"/>
              </w:numPr>
              <w:spacing w:lineRule="auto" w:line="240"/>
              <w:jc w:val="both"/>
              <w:rPr/>
            </w:pPr>
            <w:r>
              <w:rPr>
                <w:rStyle w:val="Style16"/>
                <w:b w:val="false"/>
                <w:bCs w:val="false"/>
                <w:sz w:val="28"/>
                <w:szCs w:val="28"/>
                <w:highlight w:val="white"/>
              </w:rPr>
              <w:t xml:space="preserve">Среднемесячная заработная плата работников крупных и средних организаций муниципального образования Курганинский район            за январь - </w:t>
            </w:r>
            <w:r>
              <w:rPr>
                <w:rStyle w:val="Style16"/>
                <w:b w:val="false"/>
                <w:bCs w:val="false"/>
                <w:sz w:val="28"/>
                <w:szCs w:val="28"/>
                <w:highlight w:val="white"/>
              </w:rPr>
              <w:t>февраль</w:t>
            </w:r>
            <w:r>
              <w:rPr>
                <w:rStyle w:val="Style16"/>
                <w:b w:val="false"/>
                <w:bCs w:val="false"/>
                <w:sz w:val="28"/>
                <w:szCs w:val="28"/>
                <w:highlight w:val="white"/>
              </w:rPr>
              <w:t xml:space="preserve"> </w:t>
            </w:r>
            <w:r>
              <w:rPr>
                <w:rStyle w:val="Style16"/>
                <w:rFonts w:eastAsia="Times New Roman" w:cs="Times New Roman"/>
                <w:b w:val="false"/>
                <w:bCs w:val="false"/>
                <w:color w:val="auto"/>
                <w:kern w:val="0"/>
                <w:sz w:val="28"/>
                <w:szCs w:val="28"/>
                <w:highlight w:val="white"/>
                <w:lang w:val="ru-RU" w:eastAsia="ru-RU" w:bidi="ar-SA"/>
              </w:rPr>
              <w:t>2023</w:t>
            </w:r>
            <w:r>
              <w:rPr>
                <w:rStyle w:val="Style16"/>
                <w:b w:val="false"/>
                <w:bCs w:val="false"/>
                <w:sz w:val="28"/>
                <w:szCs w:val="28"/>
                <w:highlight w:val="white"/>
              </w:rPr>
              <w:t xml:space="preserve"> г. согласно данным органов статистики составила: </w:t>
            </w:r>
            <w:r>
              <w:rPr>
                <w:rStyle w:val="Style16"/>
                <w:rFonts w:eastAsia="Times New Roman" w:cs="Times New Roman"/>
                <w:b w:val="false"/>
                <w:bCs w:val="false"/>
                <w:color w:val="auto"/>
                <w:kern w:val="0"/>
                <w:sz w:val="28"/>
                <w:szCs w:val="28"/>
                <w:lang w:val="ru-RU" w:eastAsia="ru-RU" w:bidi="ar-SA"/>
              </w:rPr>
              <w:t>3</w:t>
            </w:r>
            <w:r>
              <w:rPr>
                <w:rStyle w:val="Style16"/>
                <w:rFonts w:eastAsia="Times New Roman" w:cs="Times New Roman"/>
                <w:b w:val="false"/>
                <w:bCs w:val="false"/>
                <w:color w:val="auto"/>
                <w:kern w:val="0"/>
                <w:sz w:val="28"/>
                <w:szCs w:val="28"/>
                <w:lang w:val="ru-RU" w:eastAsia="ru-RU" w:bidi="ar-SA"/>
              </w:rPr>
              <w:t>6934</w:t>
            </w:r>
            <w:r>
              <w:rPr>
                <w:rStyle w:val="Style16"/>
                <w:rFonts w:eastAsia="Times New Roman" w:cs="Times New Roman"/>
                <w:b w:val="false"/>
                <w:bCs w:val="false"/>
                <w:color w:val="auto"/>
                <w:kern w:val="0"/>
                <w:sz w:val="28"/>
                <w:szCs w:val="28"/>
                <w:lang w:val="ru-RU" w:eastAsia="ru-RU" w:bidi="ar-SA"/>
              </w:rPr>
              <w:t>,</w:t>
            </w:r>
            <w:r>
              <w:rPr>
                <w:rStyle w:val="Style16"/>
                <w:rFonts w:eastAsia="Times New Roman" w:cs="Times New Roman"/>
                <w:b w:val="false"/>
                <w:bCs w:val="false"/>
                <w:color w:val="auto"/>
                <w:kern w:val="0"/>
                <w:sz w:val="28"/>
                <w:szCs w:val="28"/>
                <w:lang w:val="ru-RU" w:eastAsia="ru-RU" w:bidi="ar-SA"/>
              </w:rPr>
              <w:t>4</w:t>
            </w:r>
            <w:r>
              <w:rPr>
                <w:b w:val="false"/>
                <w:bCs w:val="false"/>
                <w:sz w:val="28"/>
                <w:szCs w:val="28"/>
              </w:rPr>
              <w:t xml:space="preserve"> руб. </w:t>
            </w:r>
          </w:p>
          <w:p>
            <w:pPr>
              <w:pStyle w:val="Style30"/>
              <w:numPr>
                <w:ilvl w:val="0"/>
                <w:numId w:val="1"/>
              </w:numPr>
              <w:spacing w:lineRule="auto" w:line="240" w:before="0" w:after="283"/>
              <w:rPr/>
            </w:pPr>
            <w:r>
              <w:rPr>
                <w:rStyle w:val="Style16"/>
                <w:b w:val="false"/>
                <w:bCs w:val="false"/>
                <w:sz w:val="28"/>
                <w:szCs w:val="28"/>
                <w:highlight w:val="white"/>
              </w:rPr>
              <w:t>Средняя стоимость часа работы:</w:t>
            </w:r>
            <w:r>
              <w:rPr>
                <w:b w:val="false"/>
                <w:bCs w:val="false"/>
                <w:sz w:val="28"/>
                <w:szCs w:val="28"/>
                <w:highlight w:val="white"/>
              </w:rPr>
              <w:t xml:space="preserve"> </w:t>
            </w:r>
            <w:r>
              <w:rPr>
                <w:rStyle w:val="Style16"/>
                <w:rFonts w:eastAsia="Times New Roman" w:cs="Times New Roman"/>
                <w:b w:val="false"/>
                <w:bCs w:val="false"/>
                <w:i w:val="false"/>
                <w:caps w:val="false"/>
                <w:smallCaps w:val="false"/>
                <w:color w:val="auto"/>
                <w:spacing w:val="0"/>
                <w:kern w:val="0"/>
                <w:sz w:val="28"/>
                <w:szCs w:val="28"/>
                <w:highlight w:val="white"/>
                <w:lang w:val="ru-RU" w:eastAsia="ru-RU" w:bidi="ar-SA"/>
              </w:rPr>
              <w:t>2</w:t>
            </w:r>
            <w:r>
              <w:rPr>
                <w:rStyle w:val="Style16"/>
                <w:rFonts w:eastAsia="Times New Roman" w:cs="Times New Roman"/>
                <w:b w:val="false"/>
                <w:bCs w:val="false"/>
                <w:i w:val="false"/>
                <w:caps w:val="false"/>
                <w:smallCaps w:val="false"/>
                <w:color w:val="auto"/>
                <w:spacing w:val="0"/>
                <w:kern w:val="0"/>
                <w:sz w:val="28"/>
                <w:szCs w:val="28"/>
                <w:highlight w:val="white"/>
                <w:lang w:val="ru-RU" w:eastAsia="ru-RU" w:bidi="ar-SA"/>
              </w:rPr>
              <w:t>19</w:t>
            </w:r>
            <w:r>
              <w:rPr>
                <w:rStyle w:val="Style16"/>
                <w:rFonts w:eastAsia="Times New Roman" w:cs="Times New Roman"/>
                <w:b w:val="false"/>
                <w:bCs w:val="false"/>
                <w:i w:val="false"/>
                <w:caps w:val="false"/>
                <w:smallCaps w:val="false"/>
                <w:color w:val="auto"/>
                <w:spacing w:val="0"/>
                <w:kern w:val="0"/>
                <w:sz w:val="28"/>
                <w:szCs w:val="28"/>
                <w:highlight w:val="white"/>
                <w:lang w:val="ru-RU" w:eastAsia="ru-RU" w:bidi="ar-SA"/>
              </w:rPr>
              <w:t>,</w:t>
            </w:r>
            <w:r>
              <w:rPr>
                <w:rStyle w:val="Style16"/>
                <w:rFonts w:eastAsia="Times New Roman" w:cs="Times New Roman"/>
                <w:b w:val="false"/>
                <w:bCs w:val="false"/>
                <w:i w:val="false"/>
                <w:caps w:val="false"/>
                <w:smallCaps w:val="false"/>
                <w:color w:val="auto"/>
                <w:spacing w:val="0"/>
                <w:kern w:val="0"/>
                <w:sz w:val="28"/>
                <w:szCs w:val="28"/>
                <w:highlight w:val="white"/>
                <w:lang w:val="ru-RU" w:eastAsia="ru-RU" w:bidi="ar-SA"/>
              </w:rPr>
              <w:t>85</w:t>
            </w:r>
            <w:r>
              <w:rPr>
                <w:b w:val="false"/>
                <w:bCs w:val="false"/>
                <w:sz w:val="28"/>
                <w:szCs w:val="28"/>
                <w:highlight w:val="white"/>
              </w:rPr>
              <w:t xml:space="preserve"> руб. </w:t>
            </w:r>
          </w:p>
          <w:p>
            <w:pPr>
              <w:pStyle w:val="Style18"/>
              <w:widowControl/>
              <w:numPr>
                <w:ilvl w:val="0"/>
                <w:numId w:val="1"/>
              </w:numPr>
              <w:bidi w:val="0"/>
              <w:spacing w:lineRule="auto" w:line="240" w:before="0" w:after="0"/>
              <w:ind w:left="170" w:right="0" w:hanging="0"/>
              <w:jc w:val="both"/>
              <w:rPr/>
            </w:pPr>
            <w:r>
              <w:rPr>
                <w:rFonts w:eastAsia="Times New Roman" w:cs="Times New Roman"/>
                <w:b w:val="false"/>
                <w:bCs w:val="false"/>
                <w:i w:val="false"/>
                <w:iCs w:val="false"/>
                <w:color w:val="auto"/>
                <w:kern w:val="0"/>
                <w:sz w:val="28"/>
                <w:szCs w:val="28"/>
                <w:highlight w:val="white"/>
                <w:lang w:val="ru-RU" w:eastAsia="ru-RU" w:bidi="ar-SA"/>
              </w:rPr>
              <w:t xml:space="preserve">                  </w:t>
            </w:r>
            <w:r>
              <w:rPr>
                <w:rFonts w:eastAsia="Times New Roman" w:cs="Times New Roman"/>
                <w:b w:val="false"/>
                <w:bCs w:val="false"/>
                <w:i w:val="false"/>
                <w:iCs w:val="false"/>
                <w:color w:val="auto"/>
                <w:kern w:val="0"/>
                <w:sz w:val="28"/>
                <w:szCs w:val="28"/>
                <w:highlight w:val="white"/>
                <w:lang w:val="ru-RU" w:eastAsia="ru-RU" w:bidi="ar-SA"/>
              </w:rPr>
              <w:t>Общая стоимость требования: 14</w:t>
            </w:r>
            <w:r>
              <w:rPr>
                <w:rFonts w:eastAsia="Times New Roman" w:cs="Times New Roman"/>
                <w:b w:val="false"/>
                <w:bCs w:val="false"/>
                <w:i w:val="false"/>
                <w:iCs w:val="false"/>
                <w:color w:val="auto"/>
                <w:kern w:val="0"/>
                <w:sz w:val="28"/>
                <w:szCs w:val="28"/>
                <w:highlight w:val="white"/>
                <w:lang w:val="ru-RU" w:eastAsia="ru-RU" w:bidi="ar-SA"/>
              </w:rPr>
              <w:t>6</w:t>
            </w:r>
            <w:r>
              <w:rPr>
                <w:rFonts w:eastAsia="Times New Roman" w:cs="Times New Roman"/>
                <w:b w:val="false"/>
                <w:bCs w:val="false"/>
                <w:i w:val="false"/>
                <w:iCs w:val="false"/>
                <w:color w:val="auto"/>
                <w:kern w:val="0"/>
                <w:sz w:val="28"/>
                <w:szCs w:val="28"/>
                <w:highlight w:val="white"/>
                <w:lang w:val="ru-RU" w:eastAsia="ru-RU" w:bidi="ar-SA"/>
              </w:rPr>
              <w:t>,</w:t>
            </w:r>
            <w:r>
              <w:rPr>
                <w:rFonts w:eastAsia="Times New Roman" w:cs="Times New Roman"/>
                <w:b w:val="false"/>
                <w:bCs w:val="false"/>
                <w:i w:val="false"/>
                <w:iCs w:val="false"/>
                <w:color w:val="auto"/>
                <w:kern w:val="0"/>
                <w:sz w:val="28"/>
                <w:szCs w:val="28"/>
                <w:highlight w:val="white"/>
                <w:lang w:val="ru-RU" w:eastAsia="ru-RU" w:bidi="ar-SA"/>
              </w:rPr>
              <w:t xml:space="preserve">50 </w:t>
            </w:r>
            <w:r>
              <w:rPr>
                <w:rFonts w:eastAsia="Times New Roman" w:cs="Times New Roman"/>
                <w:b w:val="false"/>
                <w:bCs w:val="false"/>
                <w:i w:val="false"/>
                <w:iCs w:val="false"/>
                <w:color w:val="auto"/>
                <w:kern w:val="0"/>
                <w:sz w:val="28"/>
                <w:szCs w:val="28"/>
                <w:highlight w:val="white"/>
                <w:lang w:val="ru-RU" w:eastAsia="ru-RU" w:bidi="ar-SA"/>
              </w:rPr>
              <w:t>руб.</w:t>
            </w:r>
          </w:p>
          <w:p>
            <w:pPr>
              <w:pStyle w:val="Normal"/>
              <w:spacing w:lineRule="auto" w:line="240"/>
              <w:ind w:left="0" w:right="0" w:hanging="0"/>
              <w:jc w:val="both"/>
              <w:rPr/>
            </w:pPr>
            <w:r>
              <w:rPr>
                <w:rFonts w:cs="Times New Roman"/>
                <w:sz w:val="28"/>
                <w:szCs w:val="28"/>
                <w:highlight w:val="white"/>
              </w:rPr>
              <w:t xml:space="preserve">Необоснованные расходы, связанные с регулирующим воздействием проекта, отсутствуют. </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w:t>
            </w:r>
            <w:r>
              <w:rPr>
                <w:rFonts w:eastAsia="Times New Roman" w:cs="Times New Roman"/>
                <w:sz w:val="28"/>
                <w:szCs w:val="28"/>
              </w:rPr>
              <w:t xml:space="preserve">5 </w:t>
            </w:r>
            <w:r>
              <w:rPr>
                <w:rFonts w:eastAsia="Times New Roman" w:cs="Times New Roman"/>
                <w:sz w:val="28"/>
                <w:szCs w:val="28"/>
              </w:rPr>
              <w:t>по 1</w:t>
            </w:r>
            <w:r>
              <w:rPr>
                <w:rFonts w:eastAsia="Times New Roman" w:cs="Times New Roman"/>
                <w:sz w:val="28"/>
                <w:szCs w:val="28"/>
              </w:rPr>
              <w:t>8</w:t>
            </w:r>
            <w:r>
              <w:rPr>
                <w:rFonts w:eastAsia="Times New Roman" w:cs="Times New Roman"/>
                <w:sz w:val="28"/>
                <w:szCs w:val="28"/>
              </w:rPr>
              <w:t xml:space="preserve"> апреля 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Е.В. Разумеева</w:t>
                  </w:r>
                  <w:r>
                    <w:rPr>
                      <w:sz w:val="28"/>
                      <w:szCs w:val="28"/>
                    </w:rPr>
                    <w:t xml:space="preserve">                                    </w:t>
                  </w:r>
                  <w:r>
                    <w:rPr>
                      <w:sz w:val="28"/>
                      <w:szCs w:val="28"/>
                    </w:rPr>
                    <w:t>26</w:t>
                  </w:r>
                  <w:r>
                    <w:rPr>
                      <w:sz w:val="28"/>
                      <w:szCs w:val="28"/>
                    </w:rPr>
                    <w:t xml:space="preserve"> апреля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1440" w:hanging="0"/>
      </w:pPr>
    </w:lvl>
    <w:lvl w:ilvl="1">
      <w:start w:val="1"/>
      <w:numFmt w:val="none"/>
      <w:suff w:val="nothing"/>
      <w:lvlText w:val=""/>
      <w:lvlJc w:val="left"/>
      <w:pPr>
        <w:ind w:left="1440" w:hanging="0"/>
      </w:pPr>
    </w:lvl>
    <w:lvl w:ilvl="2">
      <w:start w:val="1"/>
      <w:numFmt w:val="none"/>
      <w:suff w:val="nothing"/>
      <w:lvlText w:val=""/>
      <w:lvlJc w:val="left"/>
      <w:pPr>
        <w:ind w:left="1440" w:hanging="0"/>
      </w:pPr>
    </w:lvl>
    <w:lvl w:ilvl="3">
      <w:start w:val="1"/>
      <w:numFmt w:val="none"/>
      <w:suff w:val="nothing"/>
      <w:lvlText w:val=""/>
      <w:lvlJc w:val="left"/>
      <w:pPr>
        <w:ind w:left="1440" w:hanging="0"/>
      </w:pPr>
    </w:lvl>
    <w:lvl w:ilvl="4">
      <w:start w:val="1"/>
      <w:numFmt w:val="none"/>
      <w:suff w:val="nothing"/>
      <w:lvlText w:val=""/>
      <w:lvlJc w:val="left"/>
      <w:pPr>
        <w:ind w:left="1440" w:hanging="0"/>
      </w:pPr>
    </w:lvl>
    <w:lvl w:ilvl="5">
      <w:start w:val="1"/>
      <w:numFmt w:val="none"/>
      <w:suff w:val="nothing"/>
      <w:lvlText w:val=""/>
      <w:lvlJc w:val="left"/>
      <w:pPr>
        <w:ind w:left="1440" w:hanging="0"/>
      </w:pPr>
    </w:lvl>
    <w:lvl w:ilvl="6">
      <w:start w:val="1"/>
      <w:numFmt w:val="none"/>
      <w:suff w:val="nothing"/>
      <w:lvlText w:val=""/>
      <w:lvlJc w:val="left"/>
      <w:pPr>
        <w:ind w:left="1440" w:hanging="0"/>
      </w:pPr>
    </w:lvl>
    <w:lvl w:ilvl="7">
      <w:start w:val="1"/>
      <w:numFmt w:val="none"/>
      <w:suff w:val="nothing"/>
      <w:lvlText w:val=""/>
      <w:lvlJc w:val="left"/>
      <w:pPr>
        <w:ind w:left="1440" w:hanging="0"/>
      </w:pPr>
    </w:lvl>
    <w:lvl w:ilvl="8">
      <w:start w:val="1"/>
      <w:numFmt w:val="none"/>
      <w:suff w:val="nothing"/>
      <w:lvlText w:val=""/>
      <w:lvlJc w:val="left"/>
      <w:pPr>
        <w:ind w:left="144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tru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tru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tru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tru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1015</TotalTime>
  <Application>LibreOffice/6.3.6.2$Linux_X86_64 LibreOffice_project/30$Build-2</Application>
  <Pages>5</Pages>
  <Words>1167</Words>
  <Characters>9844</Characters>
  <CharactersWithSpaces>11938</CharactersWithSpaces>
  <Paragraphs>71</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2023-04-27T13:24:31Z</cp:lastPrinted>
  <dcterms:modified xsi:type="dcterms:W3CDTF">2023-04-27T13:41:35Z</dcterms:modified>
  <cp:revision>47</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