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rFonts w:eastAsia="Times New Roman" w:cs="Times New Roman"/>
                <w:bCs/>
                <w:color w:val="auto"/>
                <w:kern w:val="0"/>
                <w:sz w:val="28"/>
                <w:szCs w:val="28"/>
                <w:lang w:val="ru-RU" w:eastAsia="ru-RU" w:bidi="ar-SA"/>
              </w:rPr>
            </w:pPr>
            <w:r>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rFonts w:eastAsia="Times New Roman" w:cs="Times New Roman"/>
                <w:bCs/>
                <w:color w:val="auto"/>
                <w:kern w:val="0"/>
                <w:sz w:val="28"/>
                <w:szCs w:val="28"/>
                <w:lang w:val="ru-RU" w:eastAsia="ru-RU" w:bidi="ar-SA"/>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r>
                          <w:rPr>
                            <w:rFonts w:eastAsia="Times New Roman" w:cs="Times New Roman"/>
                            <w:b w:val="false"/>
                            <w:bCs w:val="false"/>
                            <w:i w:val="false"/>
                            <w:iCs w:val="false"/>
                            <w:color w:val="auto"/>
                            <w:spacing w:val="2"/>
                            <w:kern w:val="0"/>
                            <w:sz w:val="28"/>
                            <w:szCs w:val="28"/>
                            <w:lang w:val="ru-RU" w:eastAsia="ru-RU" w:bidi="ar-SA"/>
                          </w:rPr>
                          <w:t xml:space="preserve">проекта </w:t>
                        </w:r>
                        <w:r>
                          <w:rPr>
                            <w:rFonts w:eastAsia="Times New Roman" w:cs="Times New Roman"/>
                            <w:b w:val="false"/>
                            <w:bCs w:val="false"/>
                            <w:i w:val="false"/>
                            <w:iCs w:val="false"/>
                            <w:color w:val="auto"/>
                            <w:spacing w:val="2"/>
                            <w:kern w:val="0"/>
                            <w:sz w:val="28"/>
                            <w:szCs w:val="28"/>
                            <w:lang w:val="ru-RU" w:eastAsia="ru-RU" w:bidi="ar-SA"/>
                          </w:rPr>
                          <w:t xml:space="preserve">постановления администрации муниципального образования Курганинский район  </w:t>
                        </w:r>
                        <w:r>
                          <w:rPr>
                            <w:rFonts w:eastAsia="Times New Roman" w:cs="Times New Roman"/>
                            <w:b w:val="false"/>
                            <w:bCs w:val="false"/>
                            <w:i w:val="false"/>
                            <w:iCs w:val="false"/>
                            <w:color w:val="auto"/>
                            <w:spacing w:val="2"/>
                            <w:kern w:val="0"/>
                            <w:sz w:val="28"/>
                            <w:szCs w:val="28"/>
                            <w:lang w:val="ru-RU" w:eastAsia="ru-RU" w:bidi="ar-SA"/>
                          </w:rPr>
                          <w:t xml:space="preserve">«Об утверждении административного регламента   по    предоставлению     муниципальной    услуги </w:t>
                          <w:br/>
                          <w:t>«Предоставление разрешения на условно разрешенный вид использования земельного участка или объекта капитального строительства».</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eastAsia="Times New Roman" w:cs="Times New Roman" w:ascii="Times New Roman" w:hAnsi="Times New Roman"/>
                <w:bCs/>
                <w:color w:val="auto"/>
                <w:kern w:val="0"/>
                <w:sz w:val="28"/>
                <w:szCs w:val="28"/>
                <w:lang w:val="ru-RU" w:eastAsia="ru-RU" w:bidi="ar-SA"/>
              </w:rPr>
              <w:t>1 марта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cs="Times New Roman" w:ascii="Times New Roman" w:hAnsi="Times New Roman"/>
                <w:b w:val="false"/>
                <w:bCs w:val="false"/>
                <w:sz w:val="28"/>
                <w:szCs w:val="28"/>
              </w:rPr>
              <w:t>.</w:t>
            </w:r>
          </w:p>
        </w:tc>
      </w:tr>
      <w:tr>
        <w:trPr>
          <w:trHeight w:val="14520" w:hRule="atLeast"/>
        </w:trPr>
        <w:tc>
          <w:tcPr>
            <w:tcW w:w="9923" w:type="dxa"/>
            <w:tcBorders/>
            <w:shd w:fill="FFFFFF"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 xml:space="preserve">постановления администрации муниципального образования Курганинский район                         </w:t>
            </w:r>
            <w:r>
              <w:rPr>
                <w:rFonts w:eastAsia="Times New Roman" w:cs="Times New Roman"/>
                <w:b w:val="false"/>
                <w:bCs w:val="false"/>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spacing w:val="2"/>
                <w:kern w:val="0"/>
                <w:sz w:val="28"/>
                <w:szCs w:val="28"/>
                <w:highlight w:val="white"/>
                <w:lang w:val="ru-RU" w:eastAsia="ru-RU" w:bidi="ar-SA"/>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ConsPlusNonformat"/>
              <w:spacing w:lineRule="auto" w:line="240"/>
              <w:ind w:left="0" w:right="0" w:firstLine="567"/>
              <w:jc w:val="both"/>
              <w:rPr/>
            </w:pPr>
            <w:r>
              <w:rPr>
                <w:rFonts w:cs="Times New Roman" w:ascii="Times New Roman" w:hAnsi="Times New Roman"/>
                <w:sz w:val="28"/>
                <w:szCs w:val="28"/>
                <w:highlight w:val="white"/>
              </w:rPr>
              <w:t>В качестве альтернативы рассмотрен 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физические лица </w:t>
            </w:r>
            <w:r>
              <w:rPr>
                <w:rFonts w:eastAsia="Times New Roman" w:cs="Times New Roman"/>
                <w:b w:val="false"/>
                <w:bCs w:val="false"/>
                <w:i w:val="false"/>
                <w:iCs w:val="false"/>
                <w:color w:val="auto"/>
                <w:kern w:val="0"/>
                <w:sz w:val="28"/>
                <w:szCs w:val="28"/>
                <w:lang w:val="ru-RU" w:eastAsia="ru-RU" w:bidi="ar-SA"/>
              </w:rPr>
              <w:t>и</w:t>
            </w:r>
            <w:r>
              <w:rPr>
                <w:rFonts w:eastAsia="Times New Roman" w:cs="Times New Roman"/>
                <w:b w:val="false"/>
                <w:bCs w:val="false"/>
                <w:i w:val="false"/>
                <w:iCs w:val="false"/>
                <w:color w:val="auto"/>
                <w:kern w:val="0"/>
                <w:sz w:val="28"/>
                <w:szCs w:val="28"/>
                <w:lang w:val="ru-RU" w:eastAsia="ru-RU" w:bidi="ar-SA"/>
              </w:rPr>
              <w:t xml:space="preserve"> юридические лица</w:t>
            </w:r>
            <w:bookmarkStart w:id="0" w:name="__DdeLink__854_2183360146"/>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w:t>
            </w:r>
            <w:r>
              <w:rPr>
                <w:rFonts w:cs="Times New Roman"/>
                <w:b/>
                <w:bCs/>
                <w:i w:val="false"/>
                <w:iCs w:val="false"/>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w:t>
            </w:r>
            <w:r>
              <w:rPr>
                <w:rFonts w:eastAsia="Times New Roman" w:cs="Times New Roman"/>
                <w:b w:val="false"/>
                <w:bCs w:val="false"/>
                <w:i w:val="false"/>
                <w:iCs w:val="false"/>
                <w:color w:val="auto"/>
                <w:kern w:val="0"/>
                <w:sz w:val="28"/>
                <w:szCs w:val="28"/>
                <w:lang w:val="ru-RU" w:eastAsia="ru-RU" w:bidi="ar-SA"/>
              </w:rPr>
              <w:t>,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 xml:space="preserve">физические лица </w:t>
            </w:r>
            <w:r>
              <w:rPr>
                <w:rFonts w:eastAsia="Times New Roman" w:cs="Times New Roman"/>
                <w:b w:val="false"/>
                <w:bCs w:val="false"/>
                <w:i w:val="false"/>
                <w:iCs w:val="false"/>
                <w:color w:val="auto"/>
                <w:kern w:val="0"/>
                <w:sz w:val="28"/>
                <w:szCs w:val="28"/>
                <w:lang w:val="ru-RU" w:eastAsia="ru-RU" w:bidi="ar-SA"/>
              </w:rPr>
              <w:t>и</w:t>
            </w:r>
            <w:r>
              <w:rPr>
                <w:rFonts w:eastAsia="Times New Roman" w:cs="Times New Roman"/>
                <w:b w:val="false"/>
                <w:bCs w:val="false"/>
                <w:i w:val="false"/>
                <w:iCs w:val="false"/>
                <w:color w:val="auto"/>
                <w:kern w:val="0"/>
                <w:sz w:val="28"/>
                <w:szCs w:val="28"/>
                <w:lang w:val="ru-RU" w:eastAsia="ru-RU" w:bidi="ar-SA"/>
              </w:rPr>
              <w:t xml:space="preserve"> юридические лица. </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1"/>
                    <w:shd w:val="clear" w:fill="FFFFFF"/>
                    <w:rPr/>
                  </w:pPr>
                  <w:r>
                    <w:rPr>
                      <w:rFonts w:eastAsia="Times New Roman" w:cs="Times New Roman" w:ascii="Times New Roman" w:hAnsi="Times New Roman"/>
                      <w:b w:val="false"/>
                      <w:bCs/>
                      <w:i w:val="false"/>
                      <w:iCs w:val="false"/>
                      <w:color w:val="auto"/>
                      <w:kern w:val="0"/>
                      <w:sz w:val="28"/>
                      <w:szCs w:val="28"/>
                      <w:lang w:val="ru-RU" w:eastAsia="ru-RU" w:bidi="ar-SA"/>
                    </w:rPr>
                    <w:t>д</w:t>
                  </w:r>
                  <w:r>
                    <w:rPr>
                      <w:rFonts w:eastAsia="Times New Roman" w:cs="Times New Roman" w:ascii="Times New Roman" w:hAnsi="Times New Roman"/>
                      <w:b w:val="false"/>
                      <w:bCs/>
                      <w:i w:val="false"/>
                      <w:iCs w:val="false"/>
                      <w:color w:val="auto"/>
                      <w:kern w:val="0"/>
                      <w:sz w:val="28"/>
                      <w:szCs w:val="28"/>
                      <w:lang w:val="ru-RU" w:eastAsia="ru-RU" w:bidi="ar-SA"/>
                    </w:rPr>
                    <w:t xml:space="preserve">ействующий административный регламент </w:t>
                  </w:r>
                  <w:r>
                    <w:rPr>
                      <w:rFonts w:eastAsia="Times New Roman" w:cs="Times New Roman" w:ascii="Times New Roman" w:hAnsi="Times New Roman"/>
                      <w:b w:val="false"/>
                      <w:bCs/>
                      <w:i w:val="false"/>
                      <w:iCs w:val="false"/>
                      <w:color w:val="auto"/>
                      <w:kern w:val="0"/>
                      <w:sz w:val="28"/>
                      <w:szCs w:val="28"/>
                      <w:lang w:val="ru-RU" w:eastAsia="ru-RU" w:bidi="ar-SA"/>
                    </w:rPr>
                    <w:t>по предоставлению муниципальной услуги</w:t>
                  </w:r>
                  <w:r>
                    <w:rPr>
                      <w:rFonts w:eastAsia="Calibri" w:cs="Times New Roman" w:ascii="Times New Roman" w:hAnsi="Times New Roman"/>
                      <w:b w:val="false"/>
                      <w:bCs w:val="false"/>
                      <w:i/>
                      <w:iCs w:val="false"/>
                      <w:color w:val="auto"/>
                      <w:kern w:val="0"/>
                      <w:sz w:val="24"/>
                      <w:szCs w:val="24"/>
                      <w:lang w:val="ru-RU" w:eastAsia="en-US"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«Предоставление разрешения на условно разрешенный вид использования земельного участка или объекта капитального строительства»</w:t>
                  </w:r>
                  <w:r>
                    <w:rPr>
                      <w:rFonts w:eastAsia="Calibri" w:cs="Times New Roman" w:ascii="Times New Roman" w:hAnsi="Times New Roman"/>
                      <w:b w:val="false"/>
                      <w:bCs w:val="false"/>
                      <w:i/>
                      <w:iCs w:val="false"/>
                      <w:color w:val="auto"/>
                      <w:kern w:val="0"/>
                      <w:sz w:val="24"/>
                      <w:szCs w:val="24"/>
                      <w:lang w:val="ru-RU" w:eastAsia="en-US"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не соответствует федеральному законодательству.</w:t>
                  </w:r>
                </w:p>
              </w:tc>
            </w:tr>
          </w:tbl>
          <w:p>
            <w:pPr>
              <w:pStyle w:val="Normal"/>
              <w:spacing w:lineRule="auto" w:line="240"/>
              <w:jc w:val="both"/>
              <w:rPr/>
            </w:pPr>
            <w:r>
              <w:rPr>
                <w:rFonts w:eastAsia="Times New Roman" w:cs="Times New Roman"/>
                <w:color w:val="auto"/>
                <w:kern w:val="0"/>
                <w:sz w:val="28"/>
                <w:szCs w:val="28"/>
                <w:lang w:val="ru-RU" w:eastAsia="ru-RU" w:bidi="ar-SA"/>
              </w:rPr>
              <w:t xml:space="preserve">Указанная проблема может </w:t>
            </w:r>
            <w:r>
              <w:rPr>
                <w:sz w:val="28"/>
                <w:szCs w:val="28"/>
              </w:rPr>
              <w:t>быть решена исключительно посредством принятия предложенного документа.</w:t>
            </w:r>
          </w:p>
          <w:p>
            <w:pPr>
              <w:pStyle w:val="Normal"/>
              <w:spacing w:lineRule="auto" w:line="240"/>
              <w:ind w:left="0" w:right="0" w:firstLine="743"/>
              <w:jc w:val="both"/>
              <w:rPr/>
            </w:pPr>
            <w:r>
              <w:rPr>
                <w:rFonts w:eastAsia="Times New Roman" w:cs="Times New Roman"/>
                <w:b w:val="false"/>
                <w:bCs w:val="false"/>
                <w:i w:val="false"/>
                <w:iCs w:val="false"/>
                <w:color w:val="auto"/>
                <w:kern w:val="0"/>
                <w:sz w:val="28"/>
                <w:szCs w:val="28"/>
                <w:lang w:val="ru-RU" w:eastAsia="ru-RU" w:bidi="ar-SA"/>
              </w:rPr>
              <w:t xml:space="preserve">3. Проект разработан в целях  </w:t>
            </w:r>
            <w:r>
              <w:rPr>
                <w:rFonts w:eastAsia="Times New Roman" w:cs="Times New Roman"/>
                <w:b w:val="false"/>
                <w:bCs w:val="false"/>
                <w:i w:val="false"/>
                <w:iCs w:val="false"/>
                <w:color w:val="auto"/>
                <w:kern w:val="0"/>
                <w:sz w:val="28"/>
                <w:szCs w:val="28"/>
                <w:lang w:val="ru-RU" w:eastAsia="ru-RU" w:bidi="ar-SA"/>
              </w:rPr>
              <w:t xml:space="preserve">приведения в соответствие действующему законодательству </w:t>
            </w:r>
            <w:r>
              <w:rPr>
                <w:rFonts w:eastAsia="Times New Roman" w:cs="Times New Roman"/>
                <w:b w:val="false"/>
                <w:bCs/>
                <w:i w:val="false"/>
                <w:iCs w:val="false"/>
                <w:color w:val="auto"/>
                <w:kern w:val="0"/>
                <w:sz w:val="28"/>
                <w:szCs w:val="28"/>
                <w:lang w:val="ru-RU" w:eastAsia="ru-RU" w:bidi="ar-SA"/>
              </w:rPr>
              <w:t>административн</w:t>
            </w:r>
            <w:r>
              <w:rPr>
                <w:rFonts w:eastAsia="Times New Roman" w:cs="Times New Roman"/>
                <w:b w:val="false"/>
                <w:bCs/>
                <w:i w:val="false"/>
                <w:iCs w:val="false"/>
                <w:color w:val="auto"/>
                <w:kern w:val="0"/>
                <w:sz w:val="28"/>
                <w:szCs w:val="28"/>
                <w:lang w:val="ru-RU" w:eastAsia="ru-RU" w:bidi="ar-SA"/>
              </w:rPr>
              <w:t>ого</w:t>
            </w:r>
            <w:r>
              <w:rPr>
                <w:rFonts w:eastAsia="Times New Roman" w:cs="Times New Roman"/>
                <w:b w:val="false"/>
                <w:bCs/>
                <w:i w:val="false"/>
                <w:iCs w:val="false"/>
                <w:color w:val="auto"/>
                <w:kern w:val="0"/>
                <w:sz w:val="28"/>
                <w:szCs w:val="28"/>
                <w:lang w:val="ru-RU" w:eastAsia="ru-RU" w:bidi="ar-SA"/>
              </w:rPr>
              <w:t xml:space="preserve"> регламент</w:t>
            </w:r>
            <w:r>
              <w:rPr>
                <w:rFonts w:eastAsia="Times New Roman" w:cs="Times New Roman"/>
                <w:b w:val="false"/>
                <w:bCs/>
                <w:i w:val="false"/>
                <w:iCs w:val="false"/>
                <w:color w:val="auto"/>
                <w:kern w:val="0"/>
                <w:sz w:val="28"/>
                <w:szCs w:val="28"/>
                <w:lang w:val="ru-RU" w:eastAsia="ru-RU" w:bidi="ar-SA"/>
              </w:rPr>
              <w:t>а</w:t>
            </w:r>
            <w:r>
              <w:rPr>
                <w:rFonts w:eastAsia="Times New Roman" w:cs="Times New Roman"/>
                <w:b w:val="false"/>
                <w:bCs/>
                <w:i w:val="false"/>
                <w:iCs w:val="false"/>
                <w:color w:val="auto"/>
                <w:kern w:val="0"/>
                <w:sz w:val="28"/>
                <w:szCs w:val="28"/>
                <w:lang w:val="ru-RU" w:eastAsia="ru-RU" w:bidi="ar-SA"/>
              </w:rPr>
              <w:t xml:space="preserve"> </w:t>
            </w:r>
            <w:r>
              <w:rPr>
                <w:rFonts w:eastAsia="Times New Roman" w:cs="Times New Roman"/>
                <w:b w:val="false"/>
                <w:bCs/>
                <w:i w:val="false"/>
                <w:iCs w:val="false"/>
                <w:color w:val="auto"/>
                <w:kern w:val="0"/>
                <w:sz w:val="28"/>
                <w:szCs w:val="28"/>
                <w:lang w:val="ru-RU" w:eastAsia="ru-RU" w:bidi="ar-SA"/>
              </w:rPr>
              <w:t>по предоставлению муниципальной услуги</w:t>
            </w:r>
            <w:r>
              <w:rPr>
                <w:rFonts w:eastAsia="Calibri" w:cs="Times New Roman"/>
                <w:b w:val="false"/>
                <w:bCs w:val="false"/>
                <w:i/>
                <w:iCs w:val="false"/>
                <w:color w:val="auto"/>
                <w:kern w:val="0"/>
                <w:sz w:val="24"/>
                <w:szCs w:val="24"/>
                <w:lang w:val="ru-RU" w:eastAsia="en-US" w:bidi="ar-SA"/>
              </w:rPr>
              <w:t xml:space="preserve"> </w:t>
            </w:r>
            <w:r>
              <w:rPr>
                <w:rFonts w:eastAsia="Times New Roman" w:cs="Times New Roman"/>
                <w:b w:val="false"/>
                <w:bCs w:val="false"/>
                <w:i w:val="false"/>
                <w:iCs w:val="false"/>
                <w:color w:val="auto"/>
                <w:spacing w:val="2"/>
                <w:kern w:val="0"/>
                <w:sz w:val="28"/>
                <w:szCs w:val="28"/>
                <w:lang w:val="ru-RU" w:eastAsia="ru-RU" w:bidi="ar-SA"/>
              </w:rPr>
              <w:t>«Предоставление разрешения на условно разрешенный вид использования земельного участка или объекта капитального строительства».</w:t>
            </w:r>
            <w:r>
              <w:rPr>
                <w:rFonts w:eastAsia="Times New Roman" w:cs="Times New Roman"/>
                <w:b w:val="false"/>
                <w:bCs w:val="false"/>
                <w:i w:val="false"/>
                <w:iCs w:val="false"/>
                <w:color w:val="auto"/>
                <w:kern w:val="0"/>
                <w:sz w:val="28"/>
                <w:szCs w:val="28"/>
                <w:lang w:val="ru-RU" w:eastAsia="ru-RU" w:bidi="ar-SA"/>
              </w:rPr>
              <w:t xml:space="preserve">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p>
            <w:pPr>
              <w:pStyle w:val="Normal"/>
              <w:spacing w:lineRule="auto" w:line="240"/>
              <w:ind w:left="0" w:right="0" w:firstLine="743"/>
              <w:jc w:val="both"/>
              <w:rPr/>
            </w:pPr>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i w:val="false"/>
                <w:iCs w:val="false"/>
                <w:color w:val="auto"/>
                <w:spacing w:val="2"/>
                <w:kern w:val="0"/>
                <w:sz w:val="28"/>
                <w:szCs w:val="28"/>
                <w:highlight w:val="white"/>
                <w:u w:val="none"/>
                <w:lang w:val="ru-RU" w:eastAsia="ru-RU" w:bidi="ar-SA"/>
              </w:rPr>
              <w:t>Предоставление разрешения на условно разрешенный вид использования земельного участка или объекта капитального строительства</w:t>
            </w: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примерно                     </w:t>
            </w:r>
            <w:r>
              <w:rPr>
                <w:rFonts w:eastAsia="Times New Roman" w:cs="Times New Roman"/>
                <w:b w:val="false"/>
                <w:bCs w:val="false"/>
                <w:i w:val="false"/>
                <w:iCs w:val="false"/>
                <w:color w:val="auto"/>
                <w:kern w:val="0"/>
                <w:sz w:val="28"/>
                <w:szCs w:val="28"/>
                <w:highlight w:val="white"/>
                <w:lang w:val="ru-RU" w:eastAsia="ru-RU" w:bidi="ar-SA"/>
              </w:rPr>
              <w:t>1</w:t>
            </w:r>
            <w:r>
              <w:rPr>
                <w:rFonts w:eastAsia="Times New Roman" w:cs="Times New Roman"/>
                <w:b w:val="false"/>
                <w:bCs w:val="false"/>
                <w:i w:val="false"/>
                <w:iCs w:val="false"/>
                <w:color w:val="auto"/>
                <w:kern w:val="0"/>
                <w:sz w:val="28"/>
                <w:szCs w:val="28"/>
                <w:highlight w:val="white"/>
                <w:lang w:val="ru-RU" w:eastAsia="ru-RU" w:bidi="ar-SA"/>
              </w:rPr>
              <w:t>44,6</w:t>
            </w:r>
            <w:r>
              <w:rPr>
                <w:rFonts w:eastAsia="Times New Roman" w:cs="Times New Roman"/>
                <w:b w:val="false"/>
                <w:bCs w:val="false"/>
                <w:i w:val="false"/>
                <w:iCs w:val="false"/>
                <w:color w:val="auto"/>
                <w:kern w:val="0"/>
                <w:sz w:val="28"/>
                <w:szCs w:val="28"/>
                <w:highlight w:val="white"/>
                <w:lang w:val="ru-RU" w:eastAsia="ru-RU" w:bidi="ar-SA"/>
              </w:rPr>
              <w:t xml:space="preserve">0 </w:t>
            </w:r>
            <w:r>
              <w:rPr>
                <w:rFonts w:eastAsia="Times New Roman" w:cs="Times New Roman"/>
                <w:color w:val="auto"/>
                <w:kern w:val="0"/>
                <w:sz w:val="28"/>
                <w:szCs w:val="28"/>
                <w:highlight w:val="white"/>
                <w:lang w:val="ru-RU" w:eastAsia="ru-RU" w:bidi="ar-SA"/>
              </w:rPr>
              <w:t xml:space="preserve"> рублей в р</w:t>
            </w:r>
            <w:r>
              <w:rPr>
                <w:sz w:val="28"/>
                <w:szCs w:val="28"/>
                <w:highlight w:val="white"/>
              </w:rPr>
              <w:t>асчете на одного заявителя.</w:t>
            </w:r>
          </w:p>
          <w:p>
            <w:pPr>
              <w:pStyle w:val="ConsPlusNonformat"/>
              <w:bidi w:val="0"/>
              <w:ind w:left="0" w:right="0" w:firstLine="567"/>
              <w:jc w:val="both"/>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пакета документов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Предоставление разрешения на условно разрешенный вид использования земельного участка или объекта капитального строительства</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pPr>
            <w:r>
              <w:rPr>
                <w:sz w:val="28"/>
                <w:szCs w:val="28"/>
                <w:highlight w:val="white"/>
              </w:rPr>
              <w:t>Тип требования:</w:t>
            </w:r>
          </w:p>
          <w:p>
            <w:pPr>
              <w:pStyle w:val="Style30"/>
              <w:numPr>
                <w:ilvl w:val="0"/>
                <w:numId w:val="1"/>
              </w:numPr>
              <w:spacing w:lineRule="auto" w:line="240" w:before="0" w:after="283"/>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0"/>
              <w:numPr>
                <w:ilvl w:val="0"/>
                <w:numId w:val="1"/>
              </w:numPr>
              <w:spacing w:lineRule="auto" w:line="240" w:before="0" w:after="283"/>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Предоставление разрешения на условно разрешенный вид использования земельного участка или объекта капитального строительства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pPr>
            <w:r>
              <w:rPr>
                <w:rFonts w:eastAsia="Times New Roman" w:cs="Times New Roman"/>
                <w:b w:val="false"/>
                <w:bCs w:val="false"/>
                <w:i w:val="false"/>
                <w:caps w:val="false"/>
                <w:smallCaps w:val="false"/>
                <w:color w:val="auto"/>
                <w:spacing w:val="0"/>
                <w:kern w:val="0"/>
                <w:sz w:val="28"/>
                <w:szCs w:val="28"/>
                <w:highlight w:val="white"/>
                <w:lang w:val="ru-RU" w:eastAsia="ru-RU" w:bidi="ar-SA"/>
              </w:rPr>
              <w:t>Написание любого документа среднего уровня сложности (от 5 до 15 стр. печатного текста) - 0,</w:t>
            </w:r>
            <w:r>
              <w:rPr>
                <w:rFonts w:eastAsia="Times New Roman" w:cs="Times New Roman"/>
                <w:b w:val="false"/>
                <w:bCs w:val="false"/>
                <w:i w:val="false"/>
                <w:caps w:val="false"/>
                <w:smallCaps w:val="false"/>
                <w:color w:val="auto"/>
                <w:spacing w:val="0"/>
                <w:kern w:val="0"/>
                <w:sz w:val="28"/>
                <w:szCs w:val="28"/>
                <w:highlight w:val="white"/>
                <w:lang w:val="ru-RU" w:eastAsia="ru-RU" w:bidi="ar-SA"/>
              </w:rPr>
              <w:t>2</w:t>
            </w:r>
            <w:r>
              <w:rPr>
                <w:rFonts w:eastAsia="Times New Roman" w:cs="Times New Roman"/>
                <w:b w:val="false"/>
                <w:bCs w:val="false"/>
                <w:i w:val="false"/>
                <w:caps w:val="false"/>
                <w:smallCaps w:val="false"/>
                <w:color w:val="auto"/>
                <w:spacing w:val="0"/>
                <w:kern w:val="0"/>
                <w:sz w:val="28"/>
                <w:szCs w:val="28"/>
                <w:highlight w:val="white"/>
                <w:lang w:val="ru-RU" w:eastAsia="ru-RU" w:bidi="ar-SA"/>
              </w:rPr>
              <w:t>0 чел./часов</w:t>
            </w:r>
          </w:p>
          <w:p>
            <w:pPr>
              <w:pStyle w:val="Style30"/>
              <w:numPr>
                <w:ilvl w:val="0"/>
                <w:numId w:val="1"/>
              </w:numPr>
              <w:spacing w:lineRule="auto" w:line="240"/>
              <w:rPr/>
            </w:pPr>
            <w:r>
              <w:rPr>
                <w:b w:val="false"/>
                <w:bCs w:val="false"/>
                <w:sz w:val="28"/>
                <w:szCs w:val="28"/>
                <w:highlight w:val="white"/>
              </w:rPr>
              <w:t>Копирование документа - 0,20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 декабрь </w:t>
            </w:r>
            <w:r>
              <w:rPr>
                <w:rStyle w:val="Style16"/>
                <w:rFonts w:eastAsia="Times New Roman" w:cs="Times New Roman"/>
                <w:b w:val="false"/>
                <w:bCs w:val="false"/>
                <w:color w:val="auto"/>
                <w:kern w:val="0"/>
                <w:sz w:val="28"/>
                <w:szCs w:val="28"/>
                <w:highlight w:val="white"/>
                <w:lang w:val="ru-RU" w:eastAsia="ru-RU" w:bidi="ar-SA"/>
              </w:rPr>
              <w:t>2022</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highlight w:val="white"/>
                <w:lang w:val="ru-RU" w:eastAsia="ru-RU" w:bidi="ar-SA"/>
              </w:rPr>
              <w:t>36451,6</w:t>
            </w:r>
            <w:r>
              <w:rPr>
                <w:b w:val="false"/>
                <w:bCs w:val="false"/>
                <w:sz w:val="28"/>
                <w:szCs w:val="28"/>
                <w:highlight w:val="white"/>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216,97</w:t>
            </w:r>
            <w:r>
              <w:rPr>
                <w:b w:val="false"/>
                <w:bCs w:val="false"/>
                <w:sz w:val="28"/>
                <w:szCs w:val="28"/>
                <w:highlight w:val="white"/>
              </w:rPr>
              <w:t xml:space="preserve"> руб. </w:t>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w:t>
            </w:r>
            <w:r>
              <w:rPr>
                <w:rFonts w:eastAsia="Times New Roman" w:cs="Times New Roman"/>
                <w:b w:val="false"/>
                <w:bCs w:val="false"/>
                <w:i w:val="false"/>
                <w:iCs w:val="false"/>
                <w:color w:val="auto"/>
                <w:kern w:val="0"/>
                <w:sz w:val="28"/>
                <w:szCs w:val="28"/>
                <w:highlight w:val="white"/>
                <w:lang w:val="ru-RU" w:eastAsia="ru-RU" w:bidi="ar-SA"/>
              </w:rPr>
              <w:t>44</w:t>
            </w:r>
            <w:r>
              <w:rPr>
                <w:rFonts w:eastAsia="Times New Roman" w:cs="Times New Roman"/>
                <w:b w:val="false"/>
                <w:bCs w:val="false"/>
                <w:i w:val="false"/>
                <w:iCs w:val="false"/>
                <w:color w:val="auto"/>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6</w:t>
            </w:r>
            <w:r>
              <w:rPr>
                <w:rFonts w:eastAsia="Times New Roman" w:cs="Times New Roman"/>
                <w:b w:val="false"/>
                <w:bCs w:val="false"/>
                <w:i w:val="false"/>
                <w:iCs w:val="false"/>
                <w:color w:val="auto"/>
                <w:kern w:val="0"/>
                <w:sz w:val="28"/>
                <w:szCs w:val="28"/>
                <w:highlight w:val="white"/>
                <w:lang w:val="ru-RU" w:eastAsia="ru-RU" w:bidi="ar-SA"/>
              </w:rPr>
              <w:t>0 руб.</w:t>
            </w:r>
          </w:p>
          <w:p>
            <w:pPr>
              <w:pStyle w:val="Style18"/>
              <w:widowControl/>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Normal"/>
              <w:spacing w:lineRule="auto" w:line="240"/>
              <w:ind w:left="0" w:right="0" w:firstLine="743"/>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 xml:space="preserve">1 </w:t>
            </w:r>
            <w:r>
              <w:rPr>
                <w:rFonts w:eastAsia="Times New Roman" w:cs="Times New Roman"/>
                <w:sz w:val="28"/>
                <w:szCs w:val="28"/>
              </w:rPr>
              <w:t xml:space="preserve">по </w:t>
            </w:r>
            <w:r>
              <w:rPr>
                <w:rFonts w:eastAsia="Times New Roman" w:cs="Times New Roman"/>
                <w:sz w:val="28"/>
                <w:szCs w:val="28"/>
              </w:rPr>
              <w:t>15</w:t>
            </w:r>
            <w:r>
              <w:rPr>
                <w:rFonts w:eastAsia="Times New Roman" w:cs="Times New Roman"/>
                <w:sz w:val="28"/>
                <w:szCs w:val="28"/>
              </w:rPr>
              <w:t xml:space="preserve"> марта </w:t>
            </w:r>
            <w:r>
              <w:rPr>
                <w:rFonts w:eastAsia="Times New Roman" w:cs="Times New Roman"/>
                <w:color w:val="auto"/>
                <w:kern w:val="0"/>
                <w:sz w:val="28"/>
                <w:szCs w:val="22"/>
                <w:lang w:val="ru-RU" w:eastAsia="ru-RU" w:bidi="ar-SA"/>
              </w:rPr>
              <w:t>2023</w:t>
            </w:r>
            <w:r>
              <w:rPr>
                <w:rFonts w:eastAsia="Times New Roman" w:cs="Times New Roman"/>
                <w:sz w:val="28"/>
                <w:szCs w:val="28"/>
              </w:rPr>
              <w:t xml:space="preserve">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w:t>
            </w:r>
          </w:p>
          <w:p>
            <w:pPr>
              <w:pStyle w:val="Normal"/>
              <w:tabs>
                <w:tab w:val="clear" w:pos="708"/>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В.А. Гализина                                        </w:t>
                  </w:r>
                  <w:r>
                    <w:rPr>
                      <w:sz w:val="28"/>
                      <w:szCs w:val="28"/>
                    </w:rPr>
                    <w:t>22</w:t>
                  </w:r>
                  <w:r>
                    <w:rPr>
                      <w:sz w:val="28"/>
                      <w:szCs w:val="28"/>
                    </w:rPr>
                    <w:t xml:space="preserve"> марта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731</TotalTime>
  <Application>LibreOffice/6.3.6.2$Linux_X86_64 LibreOffice_project/30$Build-2</Application>
  <Pages>5</Pages>
  <Words>1161</Words>
  <Characters>9812</Characters>
  <CharactersWithSpaces>11968</CharactersWithSpaces>
  <Paragraphs>73</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2023-03-23T16:11:20Z</cp:lastPrinted>
  <dcterms:modified xsi:type="dcterms:W3CDTF">2023-03-23T16:20:22Z</dcterms:modified>
  <cp:revision>45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