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rFonts w:ascii="Times New Roman" w:hAnsi="Times New Roman" w:eastAsia="Times New Roman" w:cs="Times New Roman"/>
                            <w:b w:val="false"/>
                            <w:b w:val="false"/>
                            <w:bCs w:val="false"/>
                            <w:i w:val="false"/>
                            <w:i w:val="false"/>
                            <w:iCs w:val="false"/>
                            <w:color w:val="auto"/>
                            <w:kern w:val="0"/>
                            <w:sz w:val="28"/>
                            <w:szCs w:val="28"/>
                            <w:lang w:val="ru-RU" w:eastAsia="ru-RU" w:bidi="ar-SA"/>
                          </w:rPr>
                        </w:pPr>
                        <w:r>
                          <w:rPr>
                            <w:rFonts w:eastAsia="Times New Roman" w:cs="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29 июля 2022 г.    № 776 «О внесении изменений                         в постановление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28</w:t>
            </w:r>
            <w:r>
              <w:rPr>
                <w:rFonts w:eastAsia="Times New Roman" w:cs="Times New Roman" w:ascii="Times New Roman" w:hAnsi="Times New Roman"/>
                <w:bCs/>
                <w:color w:val="auto"/>
                <w:kern w:val="0"/>
                <w:sz w:val="28"/>
                <w:szCs w:val="28"/>
                <w:lang w:val="ru-RU" w:eastAsia="ru-RU" w:bidi="ar-SA"/>
              </w:rPr>
              <w:t xml:space="preserve"> марта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29 июля 2022 г.    № 776 «О внесении изменений в постановление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cs="Times New Roman" w:ascii="Times New Roman" w:hAnsi="Times New Roman"/>
                <w:bCs/>
                <w:sz w:val="28"/>
                <w:szCs w:val="28"/>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29 июля 2022 г.    № 776 «О внесении изменений в постановление администрации муниципального образования Курганинский район от 27 мая 2016 г. № 383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органы местного самоуправления, субъекты малого и среднего предпринимательства, 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rFonts w:eastAsia="Times New Roman" w:cs="Times New Roman"/>
                <w:b w:val="false"/>
                <w:bCs w:val="false"/>
                <w:i w:val="false"/>
                <w:iCs w:val="false"/>
                <w:color w:val="auto"/>
                <w:kern w:val="0"/>
                <w:sz w:val="28"/>
                <w:szCs w:val="28"/>
                <w:lang w:val="ru-RU" w:eastAsia="ru-RU" w:bidi="ar-SA"/>
              </w:rPr>
              <w:t>- цель предлагаемого правового регулирования разработчиком опреде</w:t>
            </w:r>
            <w:r>
              <w:rPr>
                <w:sz w:val="28"/>
                <w:szCs w:val="28"/>
              </w:rPr>
              <w:t>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апрель 2023 года,   в  мониторинге</w:t>
            </w:r>
          </w:p>
          <w:p>
            <w:pPr>
              <w:pStyle w:val="Normal"/>
              <w:spacing w:lineRule="auto" w:line="240"/>
              <w:ind w:left="0" w:right="0" w:hanging="0"/>
              <w:jc w:val="both"/>
              <w:rPr/>
            </w:pPr>
            <w:r>
              <w:rPr>
                <w:rFonts w:eastAsia="Times New Roman" w:cs="Times New Roman"/>
                <w:b w:val="false"/>
                <w:bCs w:val="false"/>
                <w:i w:val="false"/>
                <w:iCs w:val="false"/>
                <w:color w:val="auto"/>
                <w:kern w:val="0"/>
                <w:sz w:val="28"/>
                <w:szCs w:val="28"/>
                <w:lang w:val="ru-RU" w:eastAsia="ru-RU" w:bidi="ar-SA"/>
              </w:rPr>
              <w:t>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1" w:name="__DdeLink__854_21833601461"/>
            <w:r>
              <w:rPr>
                <w:rFonts w:eastAsia="Times New Roman" w:cs="Times New Roman"/>
                <w:b w:val="false"/>
                <w:bCs w:val="false"/>
                <w:i w:val="false"/>
                <w:iCs w:val="false"/>
                <w:color w:val="auto"/>
                <w:kern w:val="0"/>
                <w:sz w:val="28"/>
                <w:szCs w:val="28"/>
                <w:lang w:val="ru-RU" w:eastAsia="ru-RU" w:bidi="ar-SA"/>
              </w:rPr>
              <w:t>органы местного самоуправления, субъекты малого и среднего предпринимательства, 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Style27"/>
                    <w:shd w:val="clear" w:fill="FFFFFF"/>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действующий 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не соответствует действующему законодательству, в связи с внесением изменений в части сроков рассмотрения заявлений и оснований предоставления  земельных участков.</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3. Проект разработан в целях приведения в соответствие действующему законодательству Российской Федерации </w:t>
                  </w:r>
                  <w:r>
                    <w:rPr>
                      <w:rFonts w:eastAsia="Times New Roman" w:cs="Times New Roman"/>
                      <w:b w:val="false"/>
                      <w:bCs/>
                      <w:i w:val="false"/>
                      <w:iCs w:val="false"/>
                      <w:color w:val="auto"/>
                      <w:spacing w:val="-2"/>
                      <w:kern w:val="0"/>
                      <w:sz w:val="28"/>
                      <w:szCs w:val="28"/>
                      <w:lang w:val="ru-RU" w:eastAsia="ru-RU" w:bidi="ar-SA"/>
                    </w:rPr>
                    <w:t>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b w:val="false"/>
                      <w:bCs w:val="false"/>
                      <w:i w:val="false"/>
                      <w:iCs w:val="false"/>
                      <w:color w:val="auto"/>
                      <w:spacing w:val="-2"/>
                      <w:kern w:val="0"/>
                      <w:sz w:val="28"/>
                      <w:szCs w:val="28"/>
                      <w:lang w:val="ru-RU" w:eastAsia="ru-RU" w:bidi="ar-SA"/>
                    </w:rPr>
                    <w:t>.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i w:val="false"/>
                <w:iCs w:val="false"/>
                <w:color w:val="auto"/>
                <w:spacing w:val="-2"/>
                <w:kern w:val="0"/>
                <w:sz w:val="28"/>
                <w:szCs w:val="28"/>
                <w:highlight w:val="white"/>
                <w:u w:val="none"/>
                <w:lang w:val="ru-RU" w:eastAsia="ru-RU" w:bidi="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w:t>
            </w:r>
            <w:r>
              <w:rPr>
                <w:sz w:val="28"/>
                <w:szCs w:val="28"/>
              </w:rPr>
              <w:t>рим</w:t>
            </w:r>
            <w:r>
              <w:rPr>
                <w:sz w:val="28"/>
                <w:szCs w:val="28"/>
                <w:highlight w:val="white"/>
              </w:rPr>
              <w:t>ерно</w:t>
            </w:r>
            <w:r>
              <w:rPr>
                <w:sz w:val="28"/>
                <w:szCs w:val="28"/>
              </w:rPr>
              <w:t xml:space="preserve"> 1</w:t>
            </w:r>
            <w:r>
              <w:rPr>
                <w:rFonts w:eastAsia="Times New Roman" w:cs="Times New Roman"/>
                <w:b w:val="false"/>
                <w:bCs w:val="false"/>
                <w:i w:val="false"/>
                <w:iCs w:val="false"/>
                <w:color w:val="auto"/>
                <w:kern w:val="0"/>
                <w:sz w:val="28"/>
                <w:szCs w:val="28"/>
                <w:lang w:val="ru-RU" w:eastAsia="ru-RU" w:bidi="ar-SA"/>
              </w:rPr>
              <w:t>10,49</w:t>
            </w:r>
            <w:r>
              <w:rPr>
                <w:sz w:val="28"/>
                <w:szCs w:val="28"/>
              </w:rPr>
              <w:t xml:space="preserve"> р</w:t>
            </w:r>
            <w:r>
              <w:rPr>
                <w:sz w:val="28"/>
                <w:szCs w:val="28"/>
                <w:highlight w:val="white"/>
              </w:rPr>
              <w:t>ублей в расчете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rStyle w:val="Style16"/>
                <w:b w:val="false"/>
                <w:b w:val="false"/>
                <w:bCs w:val="false"/>
                <w:sz w:val="28"/>
                <w:szCs w:val="28"/>
                <w:highlight w:val="white"/>
              </w:rPr>
            </w:pPr>
            <w:r>
              <w:rPr>
                <w:b w:val="false"/>
                <w:bCs w:val="false"/>
                <w:sz w:val="28"/>
                <w:szCs w:val="28"/>
                <w:highlight w:val="white"/>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 xml:space="preserve">Написание любого документа среднего уровня сложности                   </w:t>
            </w:r>
            <w:r>
              <w:rPr>
                <w:rFonts w:eastAsia="Times New Roman" w:cs="Times New Roman"/>
                <w:b w:val="false"/>
                <w:bCs w:val="false"/>
                <w:i w:val="false"/>
                <w:caps w:val="false"/>
                <w:smallCaps w:val="false"/>
                <w:color w:val="auto"/>
                <w:spacing w:val="0"/>
                <w:kern w:val="0"/>
                <w:sz w:val="28"/>
                <w:szCs w:val="28"/>
                <w:highlight w:val="white"/>
                <w:lang w:val="ru-RU" w:eastAsia="ru-RU" w:bidi="ar-SA"/>
              </w:rPr>
              <w:t>(менее 5 стр. печатного текста)</w:t>
            </w:r>
            <w:r>
              <w:rPr>
                <w:rFonts w:eastAsia="Times New Roman" w:cs="Times New Roman"/>
                <w:b w:val="false"/>
                <w:bCs w:val="false"/>
                <w:color w:val="auto"/>
                <w:kern w:val="0"/>
                <w:sz w:val="28"/>
                <w:szCs w:val="28"/>
                <w:highlight w:val="white"/>
                <w:lang w:val="ru-RU" w:eastAsia="ru-RU" w:bidi="ar-SA"/>
              </w:rPr>
              <w:t xml:space="preserve"> - 0,10 чел./часов;</w:t>
            </w:r>
          </w:p>
          <w:p>
            <w:pPr>
              <w:pStyle w:val="Style30"/>
              <w:numPr>
                <w:ilvl w:val="0"/>
                <w:numId w:val="1"/>
              </w:numPr>
              <w:spacing w:lineRule="auto" w:line="240"/>
              <w:rPr/>
            </w:pPr>
            <w:r>
              <w:rPr>
                <w:b w:val="false"/>
                <w:bCs w:val="false"/>
                <w:sz w:val="28"/>
                <w:szCs w:val="28"/>
                <w:highlight w:val="white"/>
              </w:rPr>
              <w:t>Копирование документа - 0,20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w:t>
            </w:r>
            <w:r>
              <w:rPr>
                <w:rStyle w:val="Style16"/>
                <w:rFonts w:eastAsia="Times New Roman" w:cs="Times New Roman"/>
                <w:b w:val="false"/>
                <w:bCs w:val="false"/>
                <w:color w:val="auto"/>
                <w:kern w:val="0"/>
                <w:sz w:val="28"/>
                <w:szCs w:val="28"/>
                <w:highlight w:val="white"/>
                <w:lang w:val="ru-RU" w:eastAsia="ru-RU" w:bidi="ar-SA"/>
              </w:rPr>
              <w:t>2023</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lang w:val="ru-RU" w:eastAsia="ru-RU" w:bidi="ar-SA"/>
              </w:rPr>
              <w:t>37125,3</w:t>
            </w:r>
            <w:r>
              <w:rPr>
                <w:b w:val="false"/>
                <w:bCs w:val="false"/>
                <w:sz w:val="28"/>
                <w:szCs w:val="28"/>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220,98</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110,49 руб.</w:t>
            </w:r>
          </w:p>
          <w:p>
            <w:pPr>
              <w:pStyle w:val="Normal"/>
              <w:spacing w:lineRule="auto" w:line="240"/>
              <w:ind w:left="0" w:right="0" w:firstLine="743"/>
              <w:jc w:val="both"/>
              <w:rPr>
                <w:rFonts w:cs="Times New Roman"/>
                <w:sz w:val="28"/>
                <w:szCs w:val="28"/>
                <w:highlight w:val="white"/>
              </w:rPr>
            </w:pPr>
            <w:r>
              <w:rPr>
                <w:rFonts w:cs="Times New Roman"/>
                <w:sz w:val="28"/>
                <w:szCs w:val="28"/>
                <w:highlight w:val="white"/>
              </w:rPr>
            </w:r>
          </w:p>
          <w:p>
            <w:pPr>
              <w:pStyle w:val="Normal"/>
              <w:spacing w:lineRule="auto" w:line="240"/>
              <w:ind w:left="0" w:right="0" w:firstLine="743"/>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с 28  по 10</w:t>
            </w:r>
            <w:r>
              <w:rPr>
                <w:rFonts w:eastAsia="Times New Roman" w:cs="Times New Roman"/>
                <w:color w:val="auto"/>
                <w:kern w:val="0"/>
                <w:sz w:val="28"/>
                <w:szCs w:val="22"/>
                <w:lang w:val="ru-RU" w:eastAsia="ru-RU" w:bidi="ar-SA"/>
              </w:rPr>
              <w:t xml:space="preserve"> апреля 2023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17 апреля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footerReference w:type="default" r:id="rId6"/>
      <w:type w:val="nextPage"/>
      <w:pgSz w:w="11906" w:h="16838"/>
      <w:pgMar w:left="1814" w:right="454" w:header="227"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821</TotalTime>
  <Application>LibreOffice/6.3.6.2$Linux_X86_64 LibreOffice_project/30$Build-2</Application>
  <Pages>6</Pages>
  <Words>1314</Words>
  <Characters>10978</Characters>
  <CharactersWithSpaces>13365</CharactersWithSpaces>
  <Paragraphs>73</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2023-04-14T10:00:36Z</cp:lastPrinted>
  <dcterms:modified xsi:type="dcterms:W3CDTF">2023-04-13T15:44:11Z</dcterms:modified>
  <cp:revision>41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