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71" w:type="dxa"/>
        <w:tblCellMar>
          <w:top w:w="0" w:type="dxa"/>
          <w:left w:w="113" w:type="dxa"/>
          <w:bottom w:w="0" w:type="dxa"/>
          <w:right w:w="108" w:type="dxa"/>
        </w:tblCellMar>
      </w:tblPr>
      <w:tblGrid>
        <w:gridCol w:w="9923"/>
      </w:tblGrid>
      <w:tr>
        <w:trPr>
          <w:trHeight w:val="6804" w:hRule="atLeast"/>
        </w:trPr>
        <w:tc>
          <w:tcPr>
            <w:tcW w:w="9923" w:type="dxa"/>
            <w:tcBorders/>
            <w:shd w:fill="auto" w:val="clear"/>
          </w:tcPr>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bCs/>
                <w:sz w:val="28"/>
                <w:szCs w:val="28"/>
              </w:rPr>
              <w:t>Начальнику управлени</w:t>
            </w:r>
            <w:r>
              <w:rPr>
                <w:rFonts w:eastAsia="Times New Roman" w:cs="Times New Roman"/>
                <w:bCs/>
                <w:color w:val="auto"/>
                <w:kern w:val="0"/>
                <w:sz w:val="28"/>
                <w:szCs w:val="28"/>
                <w:lang w:val="ru-RU" w:eastAsia="ru-RU" w:bidi="ar-SA"/>
              </w:rPr>
              <w:t>я</w:t>
            </w:r>
            <w:r>
              <w:rPr>
                <w:bCs/>
                <w:sz w:val="28"/>
                <w:szCs w:val="28"/>
              </w:rPr>
              <w:t xml:space="preserve">  </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архитектуры и градостроительства,</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главному архитектору</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администрации муниципального</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образования Курганинский район</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pPr>
            <w:r>
              <w:rPr>
                <w:bCs/>
                <w:sz w:val="28"/>
                <w:szCs w:val="28"/>
              </w:rPr>
              <w:t xml:space="preserve">     </w:t>
            </w:r>
            <w:r>
              <w:rPr>
                <w:bCs/>
                <w:sz w:val="28"/>
                <w:szCs w:val="28"/>
              </w:rPr>
              <w:t>Перкину Е.В.</w:t>
            </w:r>
          </w:p>
          <w:p>
            <w:pPr>
              <w:pStyle w:val="Normal"/>
              <w:tabs>
                <w:tab w:val="clear" w:pos="708"/>
                <w:tab w:val="left" w:pos="867" w:leader="none"/>
                <w:tab w:val="left" w:pos="5387" w:leader="none"/>
              </w:tabs>
              <w:jc w:val="both"/>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c>
                      <w:tcPr>
                        <w:tcW w:w="8222" w:type="dxa"/>
                        <w:tcBorders/>
                        <w:shd w:fill="auto" w:val="clear"/>
                      </w:tcPr>
                      <w:p>
                        <w:pPr>
                          <w:pStyle w:val="1"/>
                          <w:shd w:val="clear" w:fill="FFFFFF"/>
                          <w:suppressAutoHyphens w:val="true"/>
                          <w:spacing w:before="280" w:after="0"/>
                          <w:ind w:left="0" w:right="0" w:hanging="0"/>
                          <w:jc w:val="both"/>
                          <w:rPr/>
                        </w:pPr>
                        <w:bookmarkStart w:id="0" w:name="__DdeLink__1798_462506400"/>
                        <w:r>
                          <w:rPr>
                            <w:rFonts w:eastAsia="Times New Roman" w:cs="Times New Roman" w:ascii="Times New Roman" w:hAnsi="Times New Roman"/>
                            <w:b w:val="false"/>
                            <w:bCs/>
                            <w:i w:val="false"/>
                            <w:iCs/>
                            <w:color w:val="auto"/>
                            <w:spacing w:val="2"/>
                            <w:kern w:val="0"/>
                            <w:sz w:val="28"/>
                            <w:szCs w:val="28"/>
                            <w:lang w:val="ru-RU" w:eastAsia="ru-RU" w:bidi="ar-SA"/>
                          </w:rPr>
                          <w:t>проекта </w:t>
                        </w:r>
                        <w:bookmarkEnd w:id="0"/>
                        <w:r>
                          <w:rPr>
                            <w:rFonts w:eastAsia="Times New Roman" w:cs="Times New Roman" w:ascii="Times New Roman" w:hAnsi="Times New Roman"/>
                            <w:b/>
                            <w:bCs/>
                            <w:i w:val="false"/>
                            <w:iCs/>
                            <w:color w:val="auto"/>
                            <w:spacing w:val="2"/>
                            <w:kern w:val="0"/>
                            <w:sz w:val="24"/>
                            <w:szCs w:val="24"/>
                            <w:lang w:val="ru-RU" w:eastAsia="ru-RU" w:bidi="ar-SA"/>
                          </w:rPr>
                          <w:t> </w:t>
                        </w:r>
                        <w:r>
                          <w:rPr>
                            <w:rFonts w:eastAsia="Times New Roman" w:cs="Times New Roman" w:ascii="Times New Roman" w:hAnsi="Times New Roman"/>
                            <w:b w:val="false"/>
                            <w:bCs w:val="false"/>
                            <w:i w:val="false"/>
                            <w:iCs/>
                            <w:color w:val="auto"/>
                            <w:spacing w:val="2"/>
                            <w:kern w:val="0"/>
                            <w:sz w:val="28"/>
                            <w:szCs w:val="28"/>
                            <w:lang w:val="ru-RU" w:eastAsia="ru-RU" w:bidi="ar-SA"/>
                          </w:rPr>
                          <w:t>решения Совета муниципального образования Курганинский район «О внесении изменений в решение Совета муниципального образования Курганинский район                   от 28 октября 2015 г. № 23 «Об утверждении местных нормативов градостроительного проектирования муниципального образования Курганинский район».</w:t>
                        </w:r>
                      </w:p>
                    </w:tc>
                  </w:tr>
                </w:tbl>
                <w:p>
                  <w:pPr>
                    <w:pStyle w:val="Normal"/>
                    <w:rPr/>
                  </w:pPr>
                  <w:r>
                    <w:rPr/>
                  </w:r>
                </w:p>
              </w:tc>
            </w:tr>
          </w:tbl>
          <w:p>
            <w:pPr>
              <w:pStyle w:val="Normal"/>
              <w:rPr>
                <w:rFonts w:ascii="Times New Roman" w:hAnsi="Times New Roman" w:eastAsia="Times New Roman" w:cs="Times New Roman"/>
                <w:b w:val="false"/>
                <w:b w:val="false"/>
                <w:bCs w:val="false"/>
                <w:i w:val="false"/>
                <w:i w:val="false"/>
                <w:iCs/>
                <w:color w:val="auto"/>
                <w:spacing w:val="2"/>
                <w:kern w:val="0"/>
                <w:sz w:val="28"/>
                <w:szCs w:val="28"/>
                <w:lang w:val="ru-RU" w:eastAsia="ru-RU" w:bidi="ar-SA"/>
              </w:rPr>
            </w:pPr>
            <w:r>
              <w:rPr>
                <w:rFonts w:eastAsia="Times New Roman" w:cs="Times New Roman"/>
                <w:b w:val="false"/>
                <w:bCs w:val="false"/>
                <w:i w:val="false"/>
                <w:iCs/>
                <w:color w:val="auto"/>
                <w:spacing w:val="2"/>
                <w:kern w:val="0"/>
                <w:sz w:val="28"/>
                <w:szCs w:val="28"/>
                <w:lang w:val="ru-RU" w:eastAsia="ru-RU" w:bidi="ar-SA"/>
              </w:rPr>
            </w:r>
          </w:p>
          <w:p>
            <w:pPr>
              <w:pStyle w:val="Normal"/>
              <w:rPr>
                <w:sz w:val="28"/>
                <w:szCs w:val="28"/>
              </w:rPr>
            </w:pPr>
            <w:r>
              <w:rPr>
                <w:sz w:val="28"/>
                <w:szCs w:val="28"/>
              </w:rPr>
            </w:r>
          </w:p>
        </w:tc>
      </w:tr>
      <w:tr>
        <w:trPr/>
        <w:tc>
          <w:tcPr>
            <w:tcW w:w="9923"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Отдел инвестиций и стратегического развития администрации муниципального образования (далее - МО) Курганинский район                              как уполномоченный орган по проведению оценки регулирующего воздействия (далее - ОРВ)  проектов муниципальных нормативных правовых актов (далее - НПА) администрации МО Курганинский район, рассмотрел поступивший                    26</w:t>
            </w:r>
            <w:r>
              <w:rPr>
                <w:rFonts w:eastAsia="Times New Roman" w:cs="Times New Roman" w:ascii="Times New Roman" w:hAnsi="Times New Roman"/>
                <w:bCs/>
                <w:color w:val="auto"/>
                <w:kern w:val="0"/>
                <w:sz w:val="28"/>
                <w:szCs w:val="28"/>
                <w:lang w:val="ru-RU" w:eastAsia="ru-RU" w:bidi="ar-SA"/>
              </w:rPr>
              <w:t xml:space="preserve"> июля</w:t>
            </w:r>
            <w:r>
              <w:rPr>
                <w:rFonts w:cs="Times New Roman" w:ascii="Times New Roman" w:hAnsi="Times New Roman"/>
                <w:bCs/>
                <w:sz w:val="28"/>
                <w:szCs w:val="28"/>
              </w:rPr>
              <w:t xml:space="preserve"> </w:t>
            </w:r>
            <w:r>
              <w:rPr>
                <w:rFonts w:eastAsia="Times New Roman" w:cs="Times New Roman" w:ascii="Times New Roman" w:hAnsi="Times New Roman"/>
                <w:bCs/>
                <w:color w:val="auto"/>
                <w:kern w:val="0"/>
                <w:sz w:val="28"/>
                <w:szCs w:val="28"/>
                <w:lang w:val="ru-RU" w:eastAsia="ru-RU" w:bidi="ar-SA"/>
              </w:rPr>
              <w:t>2023</w:t>
            </w:r>
            <w:r>
              <w:rPr>
                <w:rFonts w:cs="Times New Roman" w:ascii="Times New Roman" w:hAnsi="Times New Roman"/>
                <w:bCs/>
                <w:sz w:val="28"/>
                <w:szCs w:val="28"/>
              </w:rPr>
              <w:t xml:space="preserve"> года   </w:t>
            </w:r>
            <w:r>
              <w:rPr>
                <w:rFonts w:eastAsia="Times New Roman" w:cs="Times New Roman" w:ascii="Times New Roman" w:hAnsi="Times New Roman"/>
                <w:b w:val="false"/>
                <w:bCs/>
                <w:i w:val="false"/>
                <w:iCs/>
                <w:color w:val="auto"/>
                <w:spacing w:val="2"/>
                <w:kern w:val="0"/>
                <w:sz w:val="28"/>
                <w:szCs w:val="28"/>
                <w:lang w:val="ru-RU" w:eastAsia="ru-RU" w:bidi="ar-SA"/>
              </w:rPr>
              <w:t>проект   решения Совета МО Курганинский район                     «</w:t>
            </w:r>
            <w:r>
              <w:rPr>
                <w:rFonts w:eastAsia="Times New Roman" w:cs="Times New Roman" w:ascii="Times New Roman" w:hAnsi="Times New Roman"/>
                <w:b w:val="false"/>
                <w:bCs w:val="false"/>
                <w:i w:val="false"/>
                <w:iCs/>
                <w:color w:val="auto"/>
                <w:spacing w:val="2"/>
                <w:kern w:val="0"/>
                <w:sz w:val="28"/>
                <w:szCs w:val="28"/>
                <w:lang w:val="ru-RU" w:eastAsia="ru-RU" w:bidi="ar-SA"/>
              </w:rPr>
              <w:t>О внесении изменений в решение Совета муниципального образования Курганинский район от 13 июня 2018 г. № 326 «О внесении изменений                      в решение Совета муниципального образования Курганинский район                       от 28 октября 2015 г. № 23 «Об утверждении местных нормативов градостроительного проектирования муниципального образования Курганинский район», направленны</w:t>
            </w:r>
            <w:r>
              <w:rPr>
                <w:rFonts w:eastAsia="Times New Roman" w:cs="Times New Roman" w:ascii="Times New Roman" w:hAnsi="Times New Roman"/>
                <w:b w:val="false"/>
                <w:bCs/>
                <w:i w:val="false"/>
                <w:iCs/>
                <w:color w:val="auto"/>
                <w:spacing w:val="2"/>
                <w:kern w:val="0"/>
                <w:sz w:val="28"/>
                <w:szCs w:val="28"/>
                <w:lang w:val="ru-RU" w:eastAsia="ru-RU" w:bidi="ar-SA"/>
              </w:rPr>
              <w:t xml:space="preserve">й для подготовки настоящего Заключения управлением архитектуры и градостроительства </w:t>
            </w:r>
            <w:r>
              <w:rPr>
                <w:rFonts w:eastAsia="Calibri" w:cs="Times New Roman" w:ascii="Times New Roman" w:hAnsi="Times New Roman"/>
                <w:b w:val="false"/>
                <w:bCs w:val="false"/>
                <w:i w:val="false"/>
                <w:iCs w:val="false"/>
                <w:color w:val="000000"/>
                <w:spacing w:val="2"/>
                <w:kern w:val="0"/>
                <w:sz w:val="28"/>
                <w:szCs w:val="28"/>
                <w:lang w:val="ru-RU" w:eastAsia="en-US" w:bidi="ar-SA"/>
              </w:rPr>
              <w:t>администрации                             МО</w:t>
            </w:r>
            <w:r>
              <w:rPr>
                <w:rFonts w:eastAsia="Times New Roman" w:cs="Times New Roman" w:ascii="Times New Roman" w:hAnsi="Times New Roman"/>
                <w:b w:val="false"/>
                <w:bCs/>
                <w:i w:val="false"/>
                <w:iCs/>
                <w:color w:val="auto"/>
                <w:spacing w:val="2"/>
                <w:kern w:val="0"/>
                <w:sz w:val="28"/>
                <w:szCs w:val="28"/>
                <w:lang w:val="ru-RU" w:eastAsia="ru-RU" w:bidi="ar-SA"/>
              </w:rPr>
              <w:t xml:space="preserve"> Курганинский район (далее - разработчик) и сообщает следующее. </w:t>
            </w:r>
          </w:p>
        </w:tc>
      </w:tr>
      <w:tr>
        <w:trPr>
          <w:trHeight w:val="14520" w:hRule="atLeast"/>
        </w:trPr>
        <w:tc>
          <w:tcPr>
            <w:tcW w:w="9923" w:type="dxa"/>
            <w:tcBorders/>
            <w:shd w:fill="auto" w:val="clear"/>
          </w:tcPr>
          <w:p>
            <w:pPr>
              <w:pStyle w:val="Normal"/>
              <w:tabs>
                <w:tab w:val="clear" w:pos="708"/>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МО</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 xml:space="preserve">предпринимательской и иной экономической деятельности, обязанности   для   субъектов   инвестиционной  деятельности, </w:t>
            </w:r>
            <w:r>
              <w:rPr>
                <w:sz w:val="28"/>
                <w:szCs w:val="28"/>
              </w:rPr>
              <w:t xml:space="preserve">утверждённым 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w:t>
            </w:r>
          </w:p>
          <w:p>
            <w:pPr>
              <w:pStyle w:val="Normal"/>
              <w:tabs>
                <w:tab w:val="clear" w:pos="708"/>
                <w:tab w:val="left" w:pos="732" w:leader="none"/>
              </w:tabs>
              <w:spacing w:lineRule="auto" w:line="240"/>
              <w:ind w:left="0" w:right="0" w:hanging="0"/>
              <w:jc w:val="center"/>
              <w:rPr/>
            </w:pPr>
            <w:r>
              <w:rPr>
                <w:rFonts w:eastAsia="Times New Roman" w:cs="Times New Roman"/>
                <w:b w:val="false"/>
                <w:bCs/>
                <w:i w:val="false"/>
                <w:iCs w:val="false"/>
                <w:color w:val="auto"/>
                <w:kern w:val="0"/>
                <w:sz w:val="28"/>
                <w:szCs w:val="28"/>
                <w:lang w:val="ru-RU" w:eastAsia="ru-RU" w:bidi="ar-SA"/>
              </w:rPr>
              <w:t>2</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проектов муниципальных нормативных правовых   актов   муниципального   образования  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 xml:space="preserve">проект подлежит проведению </w:t>
            </w:r>
            <w:r>
              <w:rPr>
                <w:rFonts w:eastAsia="Times New Roman" w:cs="Times New Roman"/>
                <w:color w:val="auto"/>
                <w:kern w:val="0"/>
                <w:sz w:val="28"/>
                <w:szCs w:val="28"/>
                <w:lang w:val="ru-RU" w:eastAsia="ru-RU" w:bidi="ar-SA"/>
              </w:rPr>
              <w:t>ОРВ</w:t>
            </w:r>
            <w:r>
              <w:rPr>
                <w:sz w:val="28"/>
                <w:szCs w:val="28"/>
              </w:rPr>
              <w:t>.</w:t>
            </w:r>
          </w:p>
          <w:p>
            <w:pPr>
              <w:pStyle w:val="Normal"/>
              <w:tabs>
                <w:tab w:val="clear" w:pos="708"/>
                <w:tab w:val="left" w:pos="732" w:leader="none"/>
              </w:tabs>
              <w:spacing w:lineRule="auto" w:line="240"/>
              <w:ind w:left="0" w:right="0" w:firstLine="743"/>
              <w:jc w:val="both"/>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left="0" w:right="0" w:firstLine="743"/>
              <w:jc w:val="both"/>
              <w:rPr/>
            </w:pPr>
            <w:r>
              <w:rPr>
                <w:sz w:val="28"/>
                <w:szCs w:val="28"/>
              </w:rPr>
              <w:t xml:space="preserve">Проект направлен разработчиком для проведения </w:t>
            </w:r>
            <w:r>
              <w:rPr>
                <w:rFonts w:eastAsia="Times New Roman" w:cs="Times New Roman"/>
                <w:color w:val="auto"/>
                <w:kern w:val="0"/>
                <w:sz w:val="28"/>
                <w:szCs w:val="28"/>
                <w:lang w:val="ru-RU" w:eastAsia="ru-RU" w:bidi="ar-SA"/>
              </w:rPr>
              <w:t>ОРВ</w:t>
            </w:r>
            <w:r>
              <w:rPr>
                <w:sz w:val="28"/>
                <w:szCs w:val="28"/>
              </w:rPr>
              <w:t xml:space="preserve"> впервые. </w:t>
            </w:r>
          </w:p>
          <w:p>
            <w:pPr>
              <w:pStyle w:val="Normal"/>
              <w:spacing w:lineRule="auto" w:line="240"/>
              <w:ind w:left="0" w:right="0" w:firstLine="743"/>
              <w:jc w:val="both"/>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w:t>
            </w:r>
            <w:r>
              <w:rPr>
                <w:rFonts w:eastAsia="Times New Roman" w:cs="Times New Roman"/>
                <w:color w:val="auto"/>
                <w:kern w:val="0"/>
                <w:sz w:val="28"/>
                <w:szCs w:val="28"/>
                <w:lang w:val="ru-RU" w:eastAsia="ru-RU" w:bidi="ar-SA"/>
              </w:rPr>
              <w:t>ОРВ</w:t>
            </w:r>
            <w:r>
              <w:rPr>
                <w:sz w:val="28"/>
                <w:szCs w:val="28"/>
              </w:rPr>
              <w:t xml:space="preserve">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w:t>
            </w:r>
            <w:r>
              <w:rPr>
                <w:rFonts w:eastAsia="Times New Roman" w:cs="Times New Roman"/>
                <w:color w:val="auto"/>
                <w:kern w:val="0"/>
                <w:sz w:val="28"/>
                <w:szCs w:val="28"/>
                <w:highlight w:val="white"/>
                <w:lang w:val="ru-RU" w:eastAsia="ru-RU" w:bidi="ar-SA"/>
              </w:rPr>
              <w:t>НПА</w:t>
            </w:r>
            <w:r>
              <w:rPr>
                <w:rFonts w:cs="Times New Roman"/>
                <w:sz w:val="28"/>
                <w:szCs w:val="28"/>
                <w:highlight w:val="white"/>
              </w:rPr>
              <w:t xml:space="preserve">, </w:t>
            </w:r>
            <w:r>
              <w:rPr>
                <w:rFonts w:eastAsia="Times New Roman" w:cs="Times New Roman"/>
                <w:b w:val="false"/>
                <w:bCs/>
                <w:i w:val="false"/>
                <w:iCs w:val="false"/>
                <w:color w:val="auto"/>
                <w:spacing w:val="2"/>
                <w:kern w:val="0"/>
                <w:sz w:val="28"/>
                <w:szCs w:val="28"/>
                <w:highlight w:val="white"/>
                <w:lang w:val="ru-RU" w:eastAsia="ru-RU" w:bidi="ar-SA"/>
              </w:rPr>
              <w:t>проекта</w:t>
            </w:r>
            <w:r>
              <w:rPr>
                <w:rFonts w:eastAsia="Times New Roman" w:cs="Times New Roman"/>
                <w:b w:val="false"/>
                <w:bCs/>
                <w:i w:val="false"/>
                <w:iCs/>
                <w:color w:val="auto"/>
                <w:spacing w:val="2"/>
                <w:kern w:val="0"/>
                <w:sz w:val="28"/>
                <w:szCs w:val="28"/>
                <w:highlight w:val="white"/>
                <w:lang w:val="ru-RU" w:eastAsia="ru-RU" w:bidi="ar-SA"/>
              </w:rPr>
              <w:t> решения Совета МО Курганинский район «</w:t>
            </w:r>
            <w:r>
              <w:rPr>
                <w:rFonts w:eastAsia="Times New Roman" w:cs="Times New Roman"/>
                <w:b w:val="false"/>
                <w:bCs w:val="false"/>
                <w:i w:val="false"/>
                <w:iCs/>
                <w:color w:val="auto"/>
                <w:spacing w:val="2"/>
                <w:kern w:val="0"/>
                <w:sz w:val="28"/>
                <w:szCs w:val="28"/>
                <w:highlight w:val="white"/>
                <w:lang w:val="ru-RU" w:eastAsia="ru-RU" w:bidi="ar-SA"/>
              </w:rPr>
              <w:t>О внесении изменений в решение Совета муниципального образования Курганинский район от 28 октября 2015 г. № 23 «Об утверждении местных нормативов градостроительного проектирования муниципального образования Курганинский район</w:t>
            </w:r>
            <w:r>
              <w:rPr>
                <w:rFonts w:eastAsia="Times New Roman" w:cs="Times New Roman"/>
                <w:b w:val="false"/>
                <w:bCs/>
                <w:i w:val="false"/>
                <w:iCs/>
                <w:color w:val="auto"/>
                <w:spacing w:val="2"/>
                <w:kern w:val="0"/>
                <w:sz w:val="28"/>
                <w:szCs w:val="28"/>
                <w:highlight w:val="white"/>
                <w:lang w:val="ru-RU" w:eastAsia="ru-RU" w:bidi="ar-SA"/>
              </w:rPr>
              <w:t>»</w:t>
            </w:r>
            <w:r>
              <w:rPr>
                <w:rFonts w:eastAsia="Times New Roman" w:cs="Times New Roman"/>
                <w:b w:val="false"/>
                <w:bCs w:val="false"/>
                <w:i w:val="false"/>
                <w:iCs w:val="false"/>
                <w:color w:val="auto"/>
                <w:kern w:val="0"/>
                <w:sz w:val="28"/>
                <w:szCs w:val="28"/>
                <w:highlight w:val="white"/>
                <w:lang w:val="ru-RU" w:eastAsia="ru-RU" w:bidi="ar-SA"/>
              </w:rPr>
              <w:t>.</w:t>
            </w:r>
          </w:p>
          <w:p>
            <w:pPr>
              <w:pStyle w:val="ConsPlusNonformat"/>
              <w:spacing w:lineRule="auto" w:line="240"/>
              <w:ind w:left="0" w:right="0" w:firstLine="567"/>
              <w:jc w:val="both"/>
              <w:rPr/>
            </w:pPr>
            <w:r>
              <w:rPr>
                <w:rFonts w:eastAsia="Times New Roman" w:cs="Times New Roman" w:ascii="Times New Roman" w:hAnsi="Times New Roman"/>
                <w:color w:val="auto"/>
                <w:kern w:val="0"/>
                <w:sz w:val="28"/>
                <w:szCs w:val="28"/>
                <w:highlight w:val="white"/>
                <w:lang w:val="ru-RU" w:eastAsia="ru-RU" w:bidi="ar-SA"/>
              </w:rPr>
              <w:t xml:space="preserve">В качестве альтернативы рассмотрен </w:t>
            </w:r>
            <w:r>
              <w:rPr>
                <w:rFonts w:cs="Times New Roman" w:ascii="Times New Roman" w:hAnsi="Times New Roman"/>
                <w:sz w:val="28"/>
                <w:szCs w:val="28"/>
                <w:highlight w:val="white"/>
              </w:rPr>
              <w:t xml:space="preserve">вариант непринятия муниципального </w:t>
            </w:r>
            <w:r>
              <w:rPr>
                <w:rFonts w:eastAsia="Times New Roman" w:cs="Times New Roman" w:ascii="Times New Roman" w:hAnsi="Times New Roman"/>
                <w:color w:val="auto"/>
                <w:kern w:val="0"/>
                <w:sz w:val="28"/>
                <w:szCs w:val="28"/>
                <w:highlight w:val="white"/>
                <w:lang w:val="ru-RU" w:eastAsia="ru-RU" w:bidi="ar-SA"/>
              </w:rPr>
              <w:t>НПА</w:t>
            </w:r>
            <w:r>
              <w:rPr>
                <w:rFonts w:cs="Times New Roman" w:ascii="Times New Roman" w:hAnsi="Times New Roman"/>
                <w:sz w:val="28"/>
                <w:szCs w:val="28"/>
                <w:highlight w:val="white"/>
              </w:rPr>
              <w:t>.</w:t>
            </w:r>
          </w:p>
          <w:p>
            <w:pPr>
              <w:pStyle w:val="Normal"/>
              <w:spacing w:lineRule="auto" w:line="240"/>
              <w:ind w:left="0" w:right="0" w:firstLine="743"/>
              <w:jc w:val="both"/>
              <w:rPr/>
            </w:pPr>
            <w:r>
              <w:rPr>
                <w:rFonts w:cs="Times New Roman"/>
                <w:b w:val="false"/>
                <w:bCs w:val="false"/>
                <w:i w:val="false"/>
                <w:iCs w:val="false"/>
                <w:sz w:val="28"/>
                <w:szCs w:val="28"/>
                <w:highlight w:val="white"/>
              </w:rPr>
              <w:t xml:space="preserve">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w:t>
            </w:r>
            <w:r>
              <w:rPr>
                <w:rFonts w:eastAsia="Times New Roman" w:cs="Times New Roman"/>
                <w:b w:val="false"/>
                <w:bCs w:val="false"/>
                <w:i w:val="false"/>
                <w:iCs w:val="false"/>
                <w:color w:val="auto"/>
                <w:kern w:val="0"/>
                <w:sz w:val="28"/>
                <w:szCs w:val="28"/>
                <w:lang w:val="ru-RU" w:eastAsia="ru-RU" w:bidi="ar-SA"/>
              </w:rPr>
              <w:t xml:space="preserve">последствий.  </w:t>
            </w:r>
          </w:p>
          <w:p>
            <w:pPr>
              <w:pStyle w:val="Normal"/>
              <w:tabs>
                <w:tab w:val="clear" w:pos="708"/>
                <w:tab w:val="left" w:pos="601" w:leader="none"/>
              </w:tabs>
              <w:spacing w:lineRule="auto" w:line="240"/>
              <w:ind w:left="0" w:right="0" w:firstLine="601"/>
              <w:jc w:val="both"/>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w:t>
            </w:r>
            <w:r>
              <w:rPr>
                <w:rFonts w:eastAsia="Times New Roman" w:cs="Times New Roman"/>
                <w:b w:val="false"/>
                <w:bCs w:val="false"/>
                <w:i w:val="false"/>
                <w:iCs w:val="false"/>
                <w:color w:val="auto"/>
                <w:kern w:val="0"/>
                <w:sz w:val="28"/>
                <w:szCs w:val="28"/>
                <w:lang w:val="ru-RU" w:eastAsia="ru-RU" w:bidi="ar-SA"/>
              </w:rPr>
              <w:t xml:space="preserve"> потенциальные адресаты предполагаемого правового регулирования - </w:t>
            </w:r>
            <w:r>
              <w:rPr>
                <w:rFonts w:eastAsia="Times New Roman" w:cs="Times New Roman"/>
                <w:b w:val="false"/>
                <w:bCs w:val="false"/>
                <w:i w:val="false"/>
                <w:iCs w:val="false"/>
                <w:color w:val="auto"/>
                <w:kern w:val="0"/>
                <w:sz w:val="28"/>
                <w:szCs w:val="28"/>
                <w:lang w:val="ru-RU" w:eastAsia="ru-RU" w:bidi="ar-SA"/>
              </w:rPr>
              <w:t>население Курганинского района (физические и юридические лица);</w:t>
            </w:r>
          </w:p>
          <w:p>
            <w:pPr>
              <w:pStyle w:val="Normal"/>
              <w:spacing w:lineRule="auto" w:line="240"/>
              <w:ind w:left="0" w:right="0" w:firstLine="743"/>
              <w:jc w:val="both"/>
              <w:rPr/>
            </w:pPr>
            <w:r>
              <w:rPr>
                <w:sz w:val="28"/>
                <w:szCs w:val="28"/>
              </w:rPr>
              <w:t>- цель предлагаемого правового регулирования разработчиком определена объективно;</w:t>
            </w:r>
          </w:p>
          <w:p>
            <w:pPr>
              <w:pStyle w:val="Normal"/>
              <w:spacing w:lineRule="auto" w:line="240"/>
              <w:ind w:left="0" w:right="0" w:firstLine="743"/>
              <w:jc w:val="both"/>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pPr>
            <w:r>
              <w:rPr>
                <w:sz w:val="28"/>
                <w:szCs w:val="28"/>
              </w:rPr>
              <w:t>-  сроки достижения заявленной цели -</w:t>
            </w:r>
            <w:r>
              <w:rPr>
                <w:b/>
                <w:bCs/>
                <w:sz w:val="28"/>
                <w:szCs w:val="28"/>
              </w:rPr>
              <w:t xml:space="preserve"> </w:t>
            </w:r>
            <w:r>
              <w:rPr>
                <w:rFonts w:eastAsia="Times New Roman" w:cs="Times New Roman"/>
                <w:b w:val="false"/>
                <w:bCs w:val="false"/>
                <w:i w:val="false"/>
                <w:iCs w:val="false"/>
                <w:color w:val="auto"/>
                <w:kern w:val="0"/>
                <w:sz w:val="28"/>
                <w:szCs w:val="28"/>
                <w:lang w:val="ru-RU" w:eastAsia="ru-RU" w:bidi="ar-SA"/>
              </w:rPr>
              <w:t xml:space="preserve">2023 год и все последующие,                   </w:t>
            </w:r>
            <w:r>
              <w:rPr>
                <w:rFonts w:eastAsia="Times New Roman" w:cs="Times New Roman"/>
                <w:b w:val="false"/>
                <w:bCs w:val="false"/>
                <w:i w:val="false"/>
                <w:iCs w:val="false"/>
                <w:color w:val="auto"/>
                <w:kern w:val="0"/>
                <w:sz w:val="28"/>
                <w:szCs w:val="28"/>
                <w:lang w:val="ru-RU" w:eastAsia="ru-RU" w:bidi="ar-SA"/>
              </w:rPr>
              <w:t>в  мониторинге достижения целей не нуждается;</w:t>
            </w:r>
          </w:p>
          <w:p>
            <w:pPr>
              <w:pStyle w:val="Normal"/>
              <w:spacing w:lineRule="auto" w:line="240"/>
              <w:ind w:left="0" w:right="0" w:firstLine="743"/>
              <w:jc w:val="both"/>
              <w:rPr/>
            </w:pPr>
            <w:r>
              <w:rPr>
                <w:sz w:val="28"/>
                <w:szCs w:val="28"/>
              </w:rPr>
              <w:t>-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w:t>
            </w:r>
          </w:p>
          <w:p>
            <w:pPr>
              <w:pStyle w:val="Normal"/>
              <w:spacing w:lineRule="auto" w:line="240"/>
              <w:ind w:left="0" w:right="0" w:firstLine="743"/>
              <w:jc w:val="center"/>
              <w:rPr/>
            </w:pPr>
            <w:r>
              <w:rPr>
                <w:sz w:val="28"/>
                <w:szCs w:val="28"/>
              </w:rPr>
              <w:t>3</w:t>
            </w:r>
          </w:p>
          <w:p>
            <w:pPr>
              <w:pStyle w:val="Normal"/>
              <w:spacing w:lineRule="auto" w:line="240"/>
              <w:ind w:left="0" w:right="0" w:hanging="0"/>
              <w:jc w:val="both"/>
              <w:rPr/>
            </w:pPr>
            <w:r>
              <w:rPr>
                <w:sz w:val="28"/>
                <w:szCs w:val="28"/>
              </w:rPr>
              <w:t xml:space="preserve">регулирования определена корректно; </w:t>
            </w:r>
          </w:p>
          <w:p>
            <w:pPr>
              <w:pStyle w:val="Normal"/>
              <w:spacing w:lineRule="auto" w:line="240"/>
              <w:ind w:left="0" w:right="0" w:firstLine="743"/>
              <w:jc w:val="both"/>
              <w:rPr/>
            </w:pPr>
            <w:r>
              <w:rPr>
                <w:sz w:val="28"/>
                <w:szCs w:val="28"/>
              </w:rPr>
              <w:t xml:space="preserve">- </w:t>
            </w:r>
            <w:r>
              <w:rPr>
                <w:sz w:val="28"/>
                <w:szCs w:val="28"/>
              </w:rPr>
              <w:t>по</w:t>
            </w:r>
            <w:r>
              <w:rPr>
                <w:sz w:val="28"/>
                <w:szCs w:val="28"/>
              </w:rPr>
              <w:t xml:space="preserve"> мнению разработчика при принятии предлагаемого правового регулирования неблагоприятные последствия не наступят.</w:t>
            </w:r>
          </w:p>
          <w:p>
            <w:pPr>
              <w:pStyle w:val="Normal"/>
              <w:spacing w:lineRule="auto" w:line="240"/>
              <w:ind w:left="0" w:right="0" w:firstLine="743"/>
              <w:jc w:val="both"/>
              <w:rPr/>
            </w:pPr>
            <w:r>
              <w:rPr>
                <w:sz w:val="28"/>
                <w:szCs w:val="28"/>
              </w:rPr>
              <w:t xml:space="preserve">   </w:t>
            </w: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left="0" w:right="0" w:firstLine="743"/>
              <w:jc w:val="both"/>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r>
              <w:rPr>
                <w:rFonts w:eastAsia="Times New Roman" w:cs="Times New Roman"/>
                <w:b w:val="false"/>
                <w:bCs w:val="false"/>
                <w:i w:val="false"/>
                <w:iCs w:val="false"/>
                <w:color w:val="auto"/>
                <w:kern w:val="0"/>
                <w:sz w:val="28"/>
                <w:szCs w:val="28"/>
                <w:lang w:val="ru-RU" w:eastAsia="ru-RU" w:bidi="ar-SA"/>
              </w:rPr>
              <w:t>население Курганинского района (физические и юридические лица);</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  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rHeight w:val="3630" w:hRule="atLeast"/>
              </w:trPr>
              <w:tc>
                <w:tcPr>
                  <w:tcW w:w="9950" w:type="dxa"/>
                  <w:tcBorders/>
                  <w:shd w:fill="auto" w:val="clear"/>
                </w:tcPr>
                <w:p>
                  <w:pPr>
                    <w:pStyle w:val="1"/>
                    <w:shd w:val="clear" w:fill="FFFFFF"/>
                    <w:ind w:left="0" w:right="0" w:hanging="0"/>
                    <w:rPr>
                      <w:rFonts w:ascii="Times New Roman" w:hAnsi="Times New Roman" w:eastAsia="Times New Roman" w:cs="Times New Roman"/>
                      <w:b w:val="false"/>
                      <w:b w:val="false"/>
                      <w:bCs/>
                      <w:i w:val="false"/>
                      <w:i w:val="false"/>
                      <w:iCs w:val="false"/>
                      <w:color w:val="auto"/>
                      <w:kern w:val="0"/>
                      <w:sz w:val="28"/>
                      <w:szCs w:val="28"/>
                      <w:lang w:val="ru-RU" w:eastAsia="ru-RU" w:bidi="ar-SA"/>
                    </w:rPr>
                  </w:pP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действующие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местные нормативы градостроительного проектирования Курганинского района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(далее - МНГП) </w:t>
                  </w: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не соответствует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норматив</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ам</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 градостроительного проектирования Краснодарского края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(далее - НГП КК),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в связи с внесением изменений в НГП КК в части установления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pPr>
                    <w:pStyle w:val="Normal"/>
                    <w:shd w:val="clear" w:fill="FFFFFF"/>
                    <w:spacing w:lineRule="auto" w:line="240"/>
                    <w:jc w:val="both"/>
                    <w:rPr/>
                  </w:pPr>
                  <w:r>
                    <w:rPr>
                      <w:rFonts w:eastAsia="Times New Roman" w:cs="Times New Roman"/>
                      <w:b w:val="false"/>
                      <w:bCs/>
                      <w:i w:val="false"/>
                      <w:iCs w:val="false"/>
                      <w:color w:val="auto"/>
                      <w:spacing w:val="-2"/>
                      <w:kern w:val="0"/>
                      <w:sz w:val="28"/>
                      <w:szCs w:val="28"/>
                      <w:lang w:val="ru-RU" w:eastAsia="ru-RU" w:bidi="ar-SA"/>
                    </w:rPr>
                    <w:t xml:space="preserve">     </w:t>
                  </w:r>
                  <w:r>
                    <w:rPr>
                      <w:rFonts w:eastAsia="Times New Roman" w:cs="Times New Roman"/>
                      <w:b w:val="false"/>
                      <w:bCs/>
                      <w:i w:val="false"/>
                      <w:iCs w:val="false"/>
                      <w:color w:val="auto"/>
                      <w:spacing w:val="-2"/>
                      <w:kern w:val="0"/>
                      <w:sz w:val="28"/>
                      <w:szCs w:val="28"/>
                      <w:lang w:val="ru-RU" w:eastAsia="ru-RU" w:bidi="ar-SA"/>
                    </w:rPr>
                    <w:t>Указанная проблема может быть решена исключительно посредством принятия предложенного документа.</w:t>
                  </w:r>
                </w:p>
                <w:p>
                  <w:pPr>
                    <w:pStyle w:val="Normal"/>
                    <w:shd w:val="clear" w:fill="FFFFFF"/>
                    <w:spacing w:lineRule="auto" w:line="240"/>
                    <w:ind w:left="0" w:right="0" w:firstLine="743"/>
                    <w:jc w:val="both"/>
                    <w:rPr/>
                  </w:pPr>
                  <w:r>
                    <w:rPr>
                      <w:rFonts w:eastAsia="Times New Roman" w:cs="Times New Roman"/>
                      <w:b w:val="false"/>
                      <w:bCs/>
                      <w:i w:val="false"/>
                      <w:iCs w:val="false"/>
                      <w:color w:val="auto"/>
                      <w:spacing w:val="-2"/>
                      <w:kern w:val="0"/>
                      <w:sz w:val="28"/>
                      <w:szCs w:val="28"/>
                      <w:lang w:val="ru-RU" w:eastAsia="ru-RU" w:bidi="ar-SA"/>
                    </w:rPr>
                    <w:t xml:space="preserve">3. </w:t>
                  </w:r>
                  <w:r>
                    <w:rPr>
                      <w:rFonts w:eastAsia="Times New Roman" w:cs="Times New Roman"/>
                      <w:b w:val="false"/>
                      <w:bCs w:val="false"/>
                      <w:i w:val="false"/>
                      <w:iCs w:val="false"/>
                      <w:color w:val="auto"/>
                      <w:spacing w:val="-2"/>
                      <w:kern w:val="0"/>
                      <w:sz w:val="28"/>
                      <w:szCs w:val="28"/>
                      <w:lang w:val="ru-RU" w:eastAsia="ru-RU" w:bidi="ar-SA"/>
                    </w:rPr>
                    <w:t>Проект разработан в целях приведения решения Совета муниципального образования Курганинский район от 28 октября 2015 г. № 23 «Об утверждении местных нормативов градостроительного проектирования муниципального образования Курганинский район» в соответствие действующему законодательству.</w:t>
                  </w:r>
                </w:p>
                <w:p>
                  <w:pPr>
                    <w:pStyle w:val="Normal"/>
                    <w:shd w:val="clear" w:fill="FFFFFF"/>
                    <w:spacing w:lineRule="auto" w:line="240"/>
                    <w:ind w:left="0" w:right="0" w:firstLine="743"/>
                    <w:jc w:val="both"/>
                    <w:rPr/>
                  </w:pPr>
                  <w:r>
                    <w:rPr>
                      <w:rFonts w:eastAsia="Times New Roman" w:cs="Times New Roman"/>
                      <w:b w:val="false"/>
                      <w:bCs w:val="false"/>
                      <w:i w:val="false"/>
                      <w:iCs w:val="false"/>
                      <w:color w:val="auto"/>
                      <w:spacing w:val="-2"/>
                      <w:kern w:val="0"/>
                      <w:sz w:val="28"/>
                      <w:szCs w:val="28"/>
                      <w:lang w:val="ru-RU" w:eastAsia="ru-RU" w:bidi="ar-SA"/>
                    </w:rPr>
                    <w:t xml:space="preserve"> </w:t>
                  </w:r>
                  <w:r>
                    <w:rPr>
                      <w:rFonts w:eastAsia="Times New Roman" w:cs="Times New Roman"/>
                      <w:b w:val="false"/>
                      <w:bCs w:val="false"/>
                      <w:i w:val="false"/>
                      <w:iCs w:val="false"/>
                      <w:color w:val="auto"/>
                      <w:spacing w:val="-2"/>
                      <w:kern w:val="0"/>
                      <w:sz w:val="28"/>
                      <w:szCs w:val="28"/>
                      <w:lang w:val="ru-RU" w:eastAsia="ru-RU" w:bidi="ar-SA"/>
                    </w:rPr>
                    <w:t>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tc>
            </w:tr>
          </w:tbl>
          <w:p>
            <w:pPr>
              <w:pStyle w:val="Normal"/>
              <w:spacing w:lineRule="auto" w:line="240"/>
              <w:ind w:left="0" w:right="0" w:firstLine="743"/>
              <w:jc w:val="both"/>
              <w:rPr/>
            </w:pPr>
            <w:bookmarkStart w:id="1" w:name="_Hlk1212346144"/>
            <w:bookmarkEnd w:id="1"/>
            <w:r>
              <w:rPr>
                <w:sz w:val="28"/>
                <w:szCs w:val="28"/>
              </w:rPr>
              <w:t>4. Проект</w:t>
            </w:r>
            <w:r>
              <w:rPr>
                <w:rFonts w:eastAsia="Times New Roman" w:cs="Times New Roman"/>
                <w:b w:val="false"/>
                <w:bCs/>
                <w:i w:val="false"/>
                <w:iCs w:val="false"/>
                <w:color w:val="auto"/>
                <w:spacing w:val="-2"/>
                <w:kern w:val="0"/>
                <w:sz w:val="28"/>
                <w:szCs w:val="28"/>
                <w:u w:val="none"/>
                <w:lang w:val="ru-RU" w:eastAsia="ru-RU" w:bidi="ar-SA"/>
              </w:rPr>
              <w:t xml:space="preserve"> муниципального </w:t>
            </w:r>
            <w:r>
              <w:rPr>
                <w:rFonts w:eastAsia="Times New Roman" w:cs="Times New Roman"/>
                <w:b w:val="false"/>
                <w:bCs/>
                <w:i w:val="false"/>
                <w:iCs w:val="false"/>
                <w:color w:val="auto"/>
                <w:spacing w:val="-2"/>
                <w:kern w:val="0"/>
                <w:sz w:val="28"/>
                <w:szCs w:val="28"/>
                <w:u w:val="none"/>
                <w:lang w:val="ru-RU" w:eastAsia="ru-RU" w:bidi="ar-SA"/>
              </w:rPr>
              <w:t>НПА</w:t>
            </w:r>
            <w:r>
              <w:rPr>
                <w:rFonts w:eastAsia="Times New Roman" w:cs="Times New Roman"/>
                <w:b w:val="false"/>
                <w:bCs/>
                <w:i w:val="false"/>
                <w:iCs w:val="false"/>
                <w:color w:val="auto"/>
                <w:spacing w:val="-2"/>
                <w:kern w:val="0"/>
                <w:sz w:val="28"/>
                <w:szCs w:val="28"/>
                <w:u w:val="none"/>
                <w:lang w:val="ru-RU" w:eastAsia="ru-RU" w:bidi="ar-SA"/>
              </w:rPr>
              <w:t xml:space="preserve"> содержит положения, изменяющие ранее предусмотренные муниципальными </w:t>
            </w:r>
            <w:r>
              <w:rPr>
                <w:rFonts w:eastAsia="Times New Roman" w:cs="Times New Roman"/>
                <w:b w:val="false"/>
                <w:bCs/>
                <w:i w:val="false"/>
                <w:iCs w:val="false"/>
                <w:color w:val="auto"/>
                <w:spacing w:val="-2"/>
                <w:kern w:val="0"/>
                <w:sz w:val="28"/>
                <w:szCs w:val="28"/>
                <w:u w:val="none"/>
                <w:lang w:val="ru-RU" w:eastAsia="ru-RU" w:bidi="ar-SA"/>
              </w:rPr>
              <w:t>НПА</w:t>
            </w:r>
            <w:r>
              <w:rPr>
                <w:rFonts w:eastAsia="Times New Roman" w:cs="Times New Roman"/>
                <w:b w:val="false"/>
                <w:bCs/>
                <w:i w:val="false"/>
                <w:iCs w:val="false"/>
                <w:color w:val="auto"/>
                <w:spacing w:val="-2"/>
                <w:kern w:val="0"/>
                <w:sz w:val="28"/>
                <w:szCs w:val="28"/>
                <w:u w:val="none"/>
                <w:lang w:val="ru-RU" w:eastAsia="ru-RU" w:bidi="ar-SA"/>
              </w:rPr>
              <w:t xml:space="preserve"> </w:t>
            </w:r>
            <w:r>
              <w:rPr>
                <w:rFonts w:eastAsia="Times New Roman" w:cs="Times New Roman"/>
                <w:b w:val="false"/>
                <w:bCs/>
                <w:i w:val="false"/>
                <w:iCs w:val="false"/>
                <w:color w:val="auto"/>
                <w:spacing w:val="-2"/>
                <w:kern w:val="0"/>
                <w:sz w:val="28"/>
                <w:szCs w:val="28"/>
                <w:u w:val="none"/>
                <w:lang w:val="ru-RU" w:eastAsia="ru-RU" w:bidi="ar-SA"/>
              </w:rPr>
              <w:t>МО</w:t>
            </w:r>
            <w:r>
              <w:rPr>
                <w:rFonts w:eastAsia="Times New Roman" w:cs="Times New Roman"/>
                <w:b w:val="false"/>
                <w:bCs/>
                <w:i w:val="false"/>
                <w:iCs w:val="false"/>
                <w:color w:val="auto"/>
                <w:spacing w:val="-2"/>
                <w:kern w:val="0"/>
                <w:sz w:val="28"/>
                <w:szCs w:val="28"/>
                <w:u w:val="none"/>
                <w:lang w:val="ru-RU" w:eastAsia="ru-RU" w:bidi="ar-SA"/>
              </w:rPr>
              <w:t xml:space="preserve"> Курганинский район обязательные требования, обязанности и запреты для субъектов предпринимательской и инвестиционной деятельности, </w:t>
            </w:r>
            <w:r>
              <w:rPr>
                <w:sz w:val="28"/>
                <w:szCs w:val="28"/>
              </w:rPr>
              <w:t xml:space="preserve">также изменяется содержание и порядок реализации полномочий органов местного самоуправления </w:t>
            </w:r>
            <w:r>
              <w:rPr>
                <w:rFonts w:eastAsia="Times New Roman" w:cs="Times New Roman"/>
                <w:color w:val="auto"/>
                <w:kern w:val="0"/>
                <w:sz w:val="28"/>
                <w:szCs w:val="28"/>
                <w:lang w:val="ru-RU" w:eastAsia="ru-RU" w:bidi="ar-SA"/>
              </w:rPr>
              <w:t>МО</w:t>
            </w:r>
            <w:r>
              <w:rPr>
                <w:sz w:val="28"/>
                <w:szCs w:val="28"/>
              </w:rPr>
              <w:t xml:space="preserve">       Курганинский      район в   отношениях   с    </w:t>
            </w:r>
            <w:r>
              <w:rPr>
                <w:rFonts w:cs="Times New Roman"/>
                <w:i w:val="false"/>
                <w:iCs w:val="false"/>
                <w:sz w:val="28"/>
                <w:szCs w:val="28"/>
              </w:rPr>
              <w:t xml:space="preserve">субъектами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eastAsia="Times New Roman" w:cs="Times New Roman"/>
                <w:b w:val="false"/>
                <w:i w:val="false"/>
                <w:iCs w:val="false"/>
                <w:color w:val="auto"/>
                <w:kern w:val="0"/>
                <w:sz w:val="28"/>
                <w:szCs w:val="28"/>
                <w:lang w:val="ru-RU" w:eastAsia="ru-RU" w:bidi="ar-SA"/>
              </w:rPr>
              <w:t>,</w:t>
            </w:r>
            <w:r>
              <w:rPr>
                <w:rFonts w:eastAsia="Times New Roman" w:cs="Times New Roman"/>
                <w:b/>
                <w:i/>
                <w:iCs w:val="false"/>
                <w:color w:val="auto"/>
                <w:kern w:val="0"/>
                <w:sz w:val="28"/>
                <w:szCs w:val="28"/>
                <w:lang w:val="ru-RU" w:eastAsia="ru-RU" w:bidi="ar-SA"/>
              </w:rPr>
              <w:t xml:space="preserve"> </w:t>
            </w:r>
            <w:r>
              <w:rPr>
                <w:rFonts w:eastAsia="Times New Roman" w:cs="Times New Roman"/>
                <w:b w:val="false"/>
                <w:i w:val="false"/>
                <w:iCs w:val="false"/>
                <w:color w:val="auto"/>
                <w:kern w:val="0"/>
                <w:sz w:val="28"/>
                <w:szCs w:val="28"/>
                <w:lang w:val="ru-RU" w:eastAsia="ru-RU" w:bidi="ar-SA"/>
              </w:rPr>
              <w:t xml:space="preserve">вносятся изменения в части установления предельных значений расчетных показателей минимально допустимого уровня обеспеченности объектами местного значения населения </w:t>
            </w:r>
            <w:r>
              <w:rPr>
                <w:rFonts w:eastAsia="Times New Roman" w:cs="Times New Roman"/>
                <w:b w:val="false"/>
                <w:i w:val="false"/>
                <w:iCs w:val="false"/>
                <w:color w:val="auto"/>
                <w:kern w:val="0"/>
                <w:sz w:val="28"/>
                <w:szCs w:val="28"/>
                <w:lang w:val="ru-RU" w:eastAsia="ru-RU" w:bidi="ar-SA"/>
              </w:rPr>
              <w:t>МО</w:t>
            </w:r>
            <w:r>
              <w:rPr>
                <w:rFonts w:eastAsia="Times New Roman" w:cs="Times New Roman"/>
                <w:b w:val="false"/>
                <w:i w:val="false"/>
                <w:iCs w:val="false"/>
                <w:color w:val="auto"/>
                <w:kern w:val="0"/>
                <w:sz w:val="28"/>
                <w:szCs w:val="28"/>
                <w:lang w:val="ru-RU" w:eastAsia="ru-RU" w:bidi="ar-SA"/>
              </w:rPr>
              <w:t xml:space="preserve"> и предельные значения расчетных показателей максимально допустимого уровня территориальной доступности таких объектов для населения Курганинского района.</w:t>
            </w:r>
          </w:p>
          <w:p>
            <w:pPr>
              <w:pStyle w:val="Normal"/>
              <w:tabs>
                <w:tab w:val="clear" w:pos="708"/>
                <w:tab w:val="left" w:pos="993" w:leader="none"/>
              </w:tabs>
              <w:spacing w:lineRule="auto" w:line="240"/>
              <w:ind w:left="0" w:right="0" w:firstLine="743"/>
              <w:jc w:val="center"/>
              <w:rPr/>
            </w:pPr>
            <w:r>
              <w:rPr>
                <w:color w:val="000000"/>
                <w:sz w:val="28"/>
                <w:szCs w:val="28"/>
                <w:highlight w:val="white"/>
              </w:rPr>
              <w:t>4</w:t>
            </w:r>
          </w:p>
          <w:p>
            <w:pPr>
              <w:pStyle w:val="Normal"/>
              <w:tabs>
                <w:tab w:val="clear" w:pos="708"/>
                <w:tab w:val="left" w:pos="993" w:leader="none"/>
              </w:tabs>
              <w:spacing w:lineRule="auto" w:line="240"/>
              <w:ind w:left="0" w:right="0" w:firstLine="743"/>
              <w:jc w:val="both"/>
              <w:rPr/>
            </w:pPr>
            <w:r>
              <w:rPr>
                <w:color w:val="000000"/>
                <w:sz w:val="28"/>
                <w:szCs w:val="28"/>
                <w:highlight w:val="white"/>
              </w:rPr>
              <w:t>5.</w:t>
            </w:r>
            <w:r>
              <w:rPr>
                <w:color w:val="000000"/>
                <w:sz w:val="28"/>
                <w:szCs w:val="28"/>
              </w:rPr>
              <w:t xml:space="preserve"> Возможные</w:t>
            </w:r>
            <w:r>
              <w:rPr>
                <w:color w:val="C9211E"/>
                <w:sz w:val="28"/>
                <w:szCs w:val="28"/>
              </w:rPr>
              <w:t xml:space="preserve"> </w:t>
            </w:r>
            <w:r>
              <w:rPr>
                <w:sz w:val="28"/>
                <w:szCs w:val="28"/>
              </w:rPr>
              <w:t xml:space="preserve">риски не достижения целей правового регулирования,                 а   </w:t>
            </w:r>
            <w:r>
              <w:rPr>
                <w:rFonts w:eastAsia="Times New Roman" w:cs="Times New Roman"/>
                <w:color w:val="auto"/>
                <w:kern w:val="0"/>
                <w:sz w:val="28"/>
                <w:szCs w:val="28"/>
                <w:lang w:val="ru-RU" w:eastAsia="ru-RU" w:bidi="ar-SA"/>
              </w:rPr>
              <w:t>также</w:t>
            </w:r>
            <w:r>
              <w:rPr>
                <w:sz w:val="28"/>
                <w:szCs w:val="28"/>
              </w:rPr>
              <w:t xml:space="preserve">        возможные         негативные       последствия от введения правового</w:t>
            </w:r>
          </w:p>
          <w:p>
            <w:pPr>
              <w:pStyle w:val="Normal"/>
              <w:tabs>
                <w:tab w:val="clear" w:pos="708"/>
                <w:tab w:val="left" w:pos="993" w:leader="none"/>
              </w:tabs>
              <w:spacing w:lineRule="auto" w:line="240"/>
              <w:ind w:left="0" w:right="0" w:hanging="0"/>
              <w:jc w:val="both"/>
              <w:rPr/>
            </w:pPr>
            <w:r>
              <w:rPr>
                <w:sz w:val="28"/>
                <w:szCs w:val="28"/>
              </w:rPr>
              <w:t xml:space="preserve">регулирования для экономического развития </w:t>
            </w:r>
            <w:r>
              <w:rPr>
                <w:rFonts w:eastAsia="Times New Roman" w:cs="Times New Roman"/>
                <w:color w:val="auto"/>
                <w:kern w:val="0"/>
                <w:sz w:val="28"/>
                <w:szCs w:val="28"/>
                <w:lang w:val="ru-RU" w:eastAsia="ru-RU" w:bidi="ar-SA"/>
              </w:rPr>
              <w:t>МО</w:t>
            </w:r>
            <w:r>
              <w:rPr>
                <w:sz w:val="28"/>
                <w:szCs w:val="28"/>
              </w:rPr>
              <w:t xml:space="preserve">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highlight w:val="white"/>
              </w:rPr>
              <w:t xml:space="preserve">     </w:t>
            </w:r>
            <w:r>
              <w:rPr>
                <w:sz w:val="28"/>
                <w:szCs w:val="28"/>
                <w:highlight w:val="white"/>
              </w:rPr>
              <w:t xml:space="preserve">6. </w:t>
            </w:r>
            <w:r>
              <w:rPr>
                <w:rFonts w:cs="Times New Roman"/>
                <w:sz w:val="28"/>
                <w:szCs w:val="28"/>
                <w:highlight w:val="white"/>
              </w:rPr>
              <w:t xml:space="preserve">Дополнительные расходы бюджета </w:t>
            </w:r>
            <w:r>
              <w:rPr>
                <w:rFonts w:eastAsia="Times New Roman" w:cs="Times New Roman"/>
                <w:color w:val="auto"/>
                <w:kern w:val="0"/>
                <w:sz w:val="28"/>
                <w:szCs w:val="28"/>
                <w:highlight w:val="white"/>
                <w:lang w:val="ru-RU" w:eastAsia="ru-RU" w:bidi="ar-SA"/>
              </w:rPr>
              <w:t>МО</w:t>
            </w:r>
            <w:r>
              <w:rPr>
                <w:rFonts w:cs="Times New Roman"/>
                <w:sz w:val="28"/>
                <w:szCs w:val="28"/>
                <w:highlight w:val="white"/>
              </w:rPr>
              <w:t xml:space="preserve"> Курганинский район, а также </w:t>
            </w:r>
            <w:r>
              <w:rPr>
                <w:rFonts w:eastAsia="Times New Roman" w:cs="Times New Roman"/>
                <w:color w:val="auto"/>
                <w:kern w:val="0"/>
                <w:sz w:val="28"/>
                <w:szCs w:val="28"/>
                <w:highlight w:val="white"/>
                <w:lang w:val="ru-RU" w:eastAsia="ru-RU" w:bidi="ar-SA"/>
              </w:rPr>
              <w:t>расходы субъектов предпринимательской и инвестиционной деятельности,</w:t>
            </w:r>
            <w:r>
              <w:rPr>
                <w:rFonts w:cs="Times New Roman"/>
                <w:sz w:val="28"/>
                <w:szCs w:val="28"/>
                <w:highlight w:val="white"/>
              </w:rPr>
              <w:t xml:space="preserve"> понесенные от регулирующего воздействия предлагаемого проекта муниципального </w:t>
            </w:r>
            <w:r>
              <w:rPr>
                <w:rFonts w:eastAsia="Times New Roman" w:cs="Times New Roman"/>
                <w:color w:val="auto"/>
                <w:kern w:val="0"/>
                <w:sz w:val="28"/>
                <w:szCs w:val="28"/>
                <w:highlight w:val="white"/>
                <w:lang w:val="ru-RU" w:eastAsia="ru-RU" w:bidi="ar-SA"/>
              </w:rPr>
              <w:t xml:space="preserve">НПА </w:t>
            </w:r>
            <w:r>
              <w:rPr>
                <w:rFonts w:cs="Times New Roman"/>
                <w:sz w:val="28"/>
                <w:szCs w:val="28"/>
                <w:highlight w:val="white"/>
              </w:rPr>
              <w:t>не предполагаются.</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с 2</w:t>
            </w:r>
            <w:r>
              <w:rPr>
                <w:rFonts w:eastAsia="Times New Roman" w:cs="Times New Roman"/>
                <w:sz w:val="28"/>
                <w:szCs w:val="28"/>
              </w:rPr>
              <w:t>6</w:t>
            </w:r>
            <w:r>
              <w:rPr>
                <w:rFonts w:eastAsia="Times New Roman" w:cs="Times New Roman"/>
                <w:sz w:val="28"/>
                <w:szCs w:val="28"/>
              </w:rPr>
              <w:t xml:space="preserve"> ию</w:t>
            </w:r>
            <w:r>
              <w:rPr>
                <w:rFonts w:eastAsia="Times New Roman" w:cs="Times New Roman"/>
                <w:sz w:val="28"/>
                <w:szCs w:val="28"/>
              </w:rPr>
              <w:t>л</w:t>
            </w:r>
            <w:r>
              <w:rPr>
                <w:rFonts w:eastAsia="Times New Roman" w:cs="Times New Roman"/>
                <w:sz w:val="28"/>
                <w:szCs w:val="28"/>
              </w:rPr>
              <w:t xml:space="preserve">я по </w:t>
            </w:r>
            <w:r>
              <w:rPr>
                <w:rFonts w:eastAsia="Times New Roman" w:cs="Times New Roman"/>
                <w:sz w:val="28"/>
                <w:szCs w:val="28"/>
              </w:rPr>
              <w:t>8</w:t>
            </w:r>
            <w:r>
              <w:rPr>
                <w:rFonts w:eastAsia="Times New Roman" w:cs="Times New Roman"/>
                <w:sz w:val="28"/>
                <w:szCs w:val="28"/>
              </w:rPr>
              <w:t xml:space="preserve"> </w:t>
            </w:r>
            <w:r>
              <w:rPr>
                <w:rFonts w:eastAsia="Times New Roman" w:cs="Times New Roman"/>
                <w:sz w:val="28"/>
                <w:szCs w:val="28"/>
              </w:rPr>
              <w:t>августа</w:t>
            </w:r>
            <w:r>
              <w:rPr>
                <w:rFonts w:eastAsia="Times New Roman" w:cs="Times New Roman"/>
                <w:sz w:val="28"/>
                <w:szCs w:val="28"/>
              </w:rPr>
              <w:t xml:space="preserve"> 2023 года.  </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8"/>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w:t>
            </w:r>
          </w:p>
          <w:p>
            <w:pPr>
              <w:pStyle w:val="Normal"/>
              <w:tabs>
                <w:tab w:val="clear" w:pos="708"/>
                <w:tab w:val="left" w:pos="867" w:leader="none"/>
                <w:tab w:val="left" w:pos="5387" w:leader="none"/>
              </w:tabs>
              <w:spacing w:lineRule="auto" w:line="240"/>
              <w:jc w:val="both"/>
              <w:rPr/>
            </w:pPr>
            <w:r>
              <w:rPr>
                <w:sz w:val="28"/>
                <w:szCs w:val="28"/>
              </w:rPr>
              <w:t xml:space="preserve">возникновению   необоснованных   расходов физических или юридических лиц   в   сфере   предпринимательской    и   иной   экономической   и  инвестиционной деятельности, а   также   необоснованных расходов бюджета муниципального образования Курганинский район.   </w:t>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8"/>
                      <w:tab w:val="left" w:pos="60" w:leader="none"/>
                      <w:tab w:val="left" w:pos="867" w:leader="none"/>
                      <w:tab w:val="left" w:pos="5387" w:leader="none"/>
                    </w:tabs>
                    <w:spacing w:lineRule="auto" w:line="240"/>
                    <w:jc w:val="both"/>
                    <w:rPr/>
                  </w:pPr>
                  <w:r>
                    <w:rPr>
                      <w:sz w:val="28"/>
                      <w:szCs w:val="28"/>
                    </w:rPr>
                    <w:t xml:space="preserve">Начальник отдела инвестиций </w:t>
                  </w:r>
                </w:p>
                <w:p>
                  <w:pPr>
                    <w:pStyle w:val="Normal"/>
                    <w:tabs>
                      <w:tab w:val="clear" w:pos="708"/>
                      <w:tab w:val="left" w:pos="60" w:leader="none"/>
                      <w:tab w:val="left" w:pos="867" w:leader="none"/>
                      <w:tab w:val="left" w:pos="5387" w:leader="none"/>
                    </w:tabs>
                    <w:spacing w:lineRule="auto" w:line="240"/>
                    <w:jc w:val="both"/>
                    <w:rPr/>
                  </w:pPr>
                  <w:r>
                    <w:rPr>
                      <w:sz w:val="28"/>
                      <w:szCs w:val="28"/>
                    </w:rPr>
                    <w:t>и стратегического развития</w:t>
                  </w:r>
                </w:p>
                <w:p>
                  <w:pPr>
                    <w:pStyle w:val="Normal"/>
                    <w:tabs>
                      <w:tab w:val="clear" w:pos="708"/>
                      <w:tab w:val="left" w:pos="60" w:leader="none"/>
                      <w:tab w:val="left" w:pos="867" w:leader="none"/>
                      <w:tab w:val="left" w:pos="5387" w:leader="none"/>
                    </w:tabs>
                    <w:spacing w:lineRule="auto" w:line="240"/>
                    <w:jc w:val="both"/>
                    <w:rPr/>
                  </w:pPr>
                  <w:r>
                    <w:rPr>
                      <w:sz w:val="28"/>
                      <w:szCs w:val="28"/>
                    </w:rPr>
                    <w:t>администрации муниципального</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образования Курганинский район         </w:t>
                  </w:r>
                </w:p>
                <w:p>
                  <w:pPr>
                    <w:pStyle w:val="Normal"/>
                    <w:tabs>
                      <w:tab w:val="clear" w:pos="708"/>
                      <w:tab w:val="left" w:pos="60" w:leader="none"/>
                      <w:tab w:val="left" w:pos="867" w:leader="none"/>
                      <w:tab w:val="left" w:pos="5387" w:leader="none"/>
                    </w:tabs>
                    <w:spacing w:lineRule="auto" w:line="240"/>
                    <w:jc w:val="both"/>
                    <w:rPr/>
                  </w:pPr>
                  <w:r>
                    <w:rPr>
                      <w:rFonts w:eastAsia="Times New Roman" w:cs="Times New Roman"/>
                      <w:color w:val="auto"/>
                      <w:kern w:val="0"/>
                      <w:sz w:val="28"/>
                      <w:szCs w:val="28"/>
                      <w:lang w:val="ru-RU" w:eastAsia="ru-RU" w:bidi="ar-SA"/>
                    </w:rPr>
                    <w:t>Е.В. Разумеева</w:t>
                  </w:r>
                  <w:r>
                    <w:rPr>
                      <w:sz w:val="28"/>
                      <w:szCs w:val="28"/>
                    </w:rPr>
                    <w:t xml:space="preserve">                                 15 августа 2023 г.                     ______________</w:t>
                  </w:r>
                </w:p>
              </w:tc>
            </w:tr>
            <w:tr>
              <w:trPr/>
              <w:tc>
                <w:tcPr>
                  <w:tcW w:w="9923" w:type="dxa"/>
                  <w:tcBorders/>
                  <w:shd w:fill="auto" w:val="clear"/>
                </w:tcPr>
                <w:p>
                  <w:pPr>
                    <w:pStyle w:val="Style27"/>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8"/>
                <w:tab w:val="left" w:pos="867" w:leader="none"/>
                <w:tab w:val="left" w:pos="5387" w:leader="none"/>
              </w:tabs>
              <w:jc w:val="both"/>
              <w:rPr>
                <w:sz w:val="28"/>
                <w:szCs w:val="28"/>
              </w:rPr>
            </w:pPr>
            <w:r>
              <w:rPr>
                <w:sz w:val="28"/>
                <w:szCs w:val="28"/>
              </w:rPr>
            </w:r>
          </w:p>
        </w:tc>
      </w:tr>
      <w:tr>
        <w:trPr/>
        <w:tc>
          <w:tcPr>
            <w:tcW w:w="9923" w:type="dxa"/>
            <w:tcBorders/>
            <w:shd w:fill="auto" w:val="clear"/>
          </w:tcPr>
          <w:p>
            <w:pPr>
              <w:pStyle w:val="Style27"/>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overflowPunct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jc w:val="both"/>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5">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6">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overflowPunct w:val="fals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overflowPunct w:val="fals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overflowPunct w:val="fals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overflowPunct w:val="fals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7">
    <w:name w:val="Нормальный (таблица)"/>
    <w:basedOn w:val="Normal"/>
    <w:qFormat/>
    <w:pPr>
      <w:widowControl w:val="false"/>
      <w:jc w:val="both"/>
    </w:pPr>
    <w:rPr>
      <w:rFonts w:ascii="Arial" w:hAnsi="Arial" w:cs="Arial"/>
    </w:rPr>
  </w:style>
  <w:style w:type="paragraph" w:styleId="Style28">
    <w:name w:val="Прижатый влево"/>
    <w:basedOn w:val="Normal"/>
    <w:qFormat/>
    <w:pPr>
      <w:widowControl w:val="false"/>
    </w:pPr>
    <w:rPr>
      <w:rFonts w:ascii="Arial" w:hAnsi="Arial" w:cs="Arial"/>
    </w:rPr>
  </w:style>
  <w:style w:type="paragraph" w:styleId="ConsPlusNonformat">
    <w:name w:val="ConsPlusNonformat"/>
    <w:qFormat/>
    <w:pPr>
      <w:widowControl w:val="false"/>
      <w:overflowPunct w:val="fals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29">
    <w:name w:val="Заголовок списка"/>
    <w:basedOn w:val="Normal"/>
    <w:qFormat/>
    <w:pPr>
      <w:ind w:left="0" w:right="0" w:hanging="0"/>
    </w:pPr>
    <w:rPr/>
  </w:style>
  <w:style w:type="paragraph" w:styleId="Style30">
    <w:name w:val="Содержимое списка"/>
    <w:basedOn w:val="Normal"/>
    <w:qFormat/>
    <w:pPr>
      <w:ind w:left="567" w:right="0" w:hanging="0"/>
    </w:pPr>
    <w:rPr/>
  </w:style>
  <w:style w:type="paragraph" w:styleId="Style31">
    <w:name w:val="Обычный (Интернет)"/>
    <w:basedOn w:val="Normal"/>
    <w:qFormat/>
    <w:pPr>
      <w:spacing w:before="280" w:after="280"/>
    </w:pPr>
    <w:rPr/>
  </w:style>
  <w:style w:type="paragraph" w:styleId="Style32">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1340</TotalTime>
  <Application>LibreOffice/6.3.6.2$Linux_X86_64 LibreOffice_project/30$Build-2</Application>
  <Pages>5</Pages>
  <Words>1033</Words>
  <Characters>8368</Characters>
  <CharactersWithSpaces>10180</CharactersWithSpaces>
  <Paragraphs>52</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2023-08-28T16:29:02Z</cp:lastPrinted>
  <dcterms:modified xsi:type="dcterms:W3CDTF">2023-08-28T16:29:06Z</dcterms:modified>
  <cp:revision>62</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