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-19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15"/>
      </w:tblGrid>
      <w:tr>
        <w:trPr>
          <w:trHeight w:val="6804" w:hRule="atLeast"/>
        </w:trPr>
        <w:tc>
          <w:tcPr>
            <w:tcW w:w="991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tbl>
            <w:tblPr>
              <w:tblW w:w="4605" w:type="dxa"/>
              <w:jc w:val="left"/>
              <w:tblInd w:w="506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605"/>
            </w:tblGrid>
            <w:tr>
              <w:trPr/>
              <w:tc>
                <w:tcPr>
                  <w:tcW w:w="460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 xml:space="preserve"> отдела</w:t>
                  </w:r>
                </w:p>
                <w:p>
                  <w:pPr>
                    <w:pStyle w:val="Normal"/>
                    <w:jc w:val="left"/>
                    <w:rPr/>
                  </w:pPr>
                  <w:r>
                    <w:rPr>
                      <w:sz w:val="28"/>
                      <w:szCs w:val="28"/>
                    </w:rPr>
                    <w:t xml:space="preserve">по делам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Г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ЧС</w:t>
                  </w:r>
                  <w:r>
                    <w:rPr>
                      <w:sz w:val="28"/>
                      <w:szCs w:val="28"/>
                    </w:rPr>
                    <w:t xml:space="preserve"> и экологии                                                   администрации муниципального</w:t>
                  </w:r>
                </w:p>
                <w:p>
                  <w:pPr>
                    <w:pStyle w:val="Normal"/>
                    <w:widowControl/>
                    <w:tabs>
                      <w:tab w:val="clear" w:pos="708"/>
                      <w:tab w:val="left" w:pos="-959" w:leader="none"/>
                      <w:tab w:val="left" w:pos="2160" w:leader="none"/>
                      <w:tab w:val="left" w:pos="2727" w:leader="none"/>
                      <w:tab w:val="left" w:pos="4854" w:leader="none"/>
                    </w:tabs>
                    <w:bidi w:val="0"/>
                    <w:spacing w:before="0" w:after="0"/>
                    <w:ind w:right="0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образования Курганинский район</w:t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-959" w:leader="none"/>
                <w:tab w:val="left" w:pos="2160" w:leader="none"/>
                <w:tab w:val="left" w:pos="2727" w:leader="none"/>
                <w:tab w:val="left" w:pos="4854" w:leader="none"/>
              </w:tabs>
              <w:ind w:left="4570" w:right="0" w:hanging="0"/>
              <w:rPr/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rFonts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Гросс В.И.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tbl>
            <w:tblPr>
              <w:tblW w:w="9645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5"/>
            </w:tblGrid>
            <w:tr>
              <w:trPr/>
              <w:tc>
                <w:tcPr>
                  <w:tcW w:w="9645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68" w:hRule="atLeast"/>
              </w:trPr>
              <w:tc>
                <w:tcPr>
                  <w:tcW w:w="9645" w:type="dxa"/>
                  <w:tcBorders/>
                  <w:shd w:fill="auto" w:val="clear"/>
                </w:tcPr>
                <w:p>
                  <w:pPr>
                    <w:pStyle w:val="1"/>
                    <w:shd w:val="clear" w:fill="FFFFFF"/>
                    <w:jc w:val="center"/>
                    <w:rPr/>
                  </w:pPr>
                  <w:r>
                    <w:rPr>
                      <w:rFonts w:ascii="Times New Roman" w:hAnsi="Times New Roman"/>
                      <w:bCs w:val="false"/>
                      <w:kern w:val="0"/>
                      <w:sz w:val="28"/>
                      <w:szCs w:val="28"/>
                    </w:rPr>
                    <w:t xml:space="preserve">Заключение </w:t>
                    <w:br/>
                    <w:t>об оценке регулирующего воздействия</w:t>
                  </w:r>
                </w:p>
              </w:tc>
            </w:tr>
            <w:tr>
              <w:trPr/>
              <w:tc>
                <w:tcPr>
                  <w:tcW w:w="9645" w:type="dxa"/>
                  <w:tcBorders/>
                  <w:shd w:fill="auto" w:val="clear"/>
                </w:tcPr>
                <w:tbl>
                  <w:tblPr>
                    <w:tblW w:w="8222" w:type="dxa"/>
                    <w:jc w:val="left"/>
                    <w:tblInd w:w="674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222"/>
                  </w:tblGrid>
                  <w:tr>
                    <w:trPr>
                      <w:trHeight w:val="2895" w:hRule="atLeast"/>
                    </w:trPr>
                    <w:tc>
                      <w:tcPr>
                        <w:tcW w:w="8222" w:type="dxa"/>
                        <w:tcBorders/>
                        <w:shd w:fill="auto" w:val="clear"/>
                      </w:tcPr>
                      <w:p>
                        <w:pPr>
                          <w:pStyle w:val="1"/>
                          <w:shd w:val="clear" w:fill="FFFFFF"/>
                          <w:suppressAutoHyphens w:val="true"/>
                          <w:spacing w:before="280" w:after="0"/>
                          <w:ind w:left="0" w:right="0" w:hanging="0"/>
                          <w:jc w:val="both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ru-RU" w:bidi="ar-SA"/>
                          </w:rPr>
                          <w:t xml:space="preserve">проекта решения Совета муниципального образования Курганинский район «Об утверждении Положения                                о муниципальном контроле в области охраны и использования особо охраняемых природных территорий местного значения                в границах муниципального образования Курганинский район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 w:val="false"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zh-CN" w:bidi="ar-SA"/>
                          </w:rPr>
                          <w:t>Краснодарского края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zh-CN" w:bidi="ar-SA"/>
                          </w:rPr>
                          <w:t>»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i w:val="false"/>
                            <w:iCs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ru-RU" w:bidi="ar-SA"/>
                          </w:rPr>
                          <w:t>.</w:t>
                        </w:r>
                      </w:p>
                      <w:p>
                        <w:pPr>
                          <w:pStyle w:val="1"/>
                          <w:shd w:val="clear" w:fill="FFFFFF"/>
                          <w:suppressAutoHyphens w:val="true"/>
                          <w:spacing w:before="280" w:after="0"/>
                          <w:ind w:left="0" w:right="0" w:hanging="0"/>
                          <w:jc w:val="both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bCs w:val="false"/>
                            <w:i w:val="false"/>
                            <w:i w:val="false"/>
                            <w:iCs/>
                            <w:color w:val="auto"/>
                            <w:spacing w:val="2"/>
                            <w:kern w:val="0"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>
                          <w:rPr/>
                        </w:r>
                      </w:p>
                    </w:tc>
                  </w:tr>
                </w:tbl>
                <w:p/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Отдел инвестиций и стратегического развития администрации муниципального образования (далее - МО) Курганинский район как уполномоченный орган по проведению оценки регулирующего воздействия (далее - ОРВ)  проектов муниципальных нормативных правовых актов (далее - НПА) администрации МО Курганинский район, рассмотрел поступивший               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сентября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2023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года  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проект   решения Совета МО Курганинский район               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Об утверждении Положения о муниципальном контроле в области охраны                 и использования особо охраняемых природных территорий местного значения   в границах муниципального образования Курганинский район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zh-CN" w:bidi="ar-SA"/>
              </w:rPr>
              <w:t>Краснодарского края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zh-CN" w:bidi="ar-SA"/>
              </w:rPr>
              <w:t>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, направленны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й для подготовки настоящего Заключения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отделом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по делам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гражданской обороны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чрезвычайных ситуаций и экологии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администрации муниципального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образования Курганинский район (далее - разработчик)                   и сообщает следующее.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    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В соответствии с Порядком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проведения оценки регулирующего</w:t>
            </w:r>
            <w:r>
              <w:rPr>
                <w:rStyle w:val="Style12"/>
                <w:rFonts w:eastAsia="Times New Roman" w:cs="Times New Roman"/>
                <w:b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воздействия проектов муниципальных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нормативных правовых актов администрации МО</w:t>
            </w:r>
            <w:r>
              <w:rPr>
                <w:rStyle w:val="Style12"/>
                <w:rFonts w:eastAsia="Times New Roman" w:cs="Times New Roman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Курганинский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 предпринимательской и иной экономической деятельности, обязанности   для   субъектов   инвестиционной  деятельности, 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утверждённым постановлением администрации муниципального образования      Курганинский      район       от       6 июля   2022   года                          №    692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«Об   утверждении     Порядка     проведения    оценки   регулирующего   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воздействия         проектов         муниципальных   нормативных правовых   актов   </w:t>
            </w:r>
          </w:p>
        </w:tc>
      </w:tr>
      <w:tr>
        <w:trPr>
          <w:trHeight w:val="14520" w:hRule="atLeast"/>
        </w:trPr>
        <w:tc>
          <w:tcPr>
            <w:tcW w:w="9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муниципального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образования  Курганинский район, устанавливающих новые или  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(далее - Порядок) </w:t>
            </w:r>
            <w:r>
              <w:rPr>
                <w:sz w:val="28"/>
                <w:szCs w:val="28"/>
              </w:rPr>
              <w:t xml:space="preserve">проект подлежит проведению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По   результатам   рассмотрения   установлено, что при подготовке проекта требования Порядка разработчиком соблюдены.</w:t>
            </w:r>
          </w:p>
          <w:p>
            <w:pPr>
              <w:pStyle w:val="Normal"/>
              <w:tabs>
                <w:tab w:val="clear" w:pos="708"/>
                <w:tab w:val="left" w:pos="732" w:leader="none"/>
              </w:tabs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Проект направлен разработчиком для проведения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 xml:space="preserve"> впервые.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Проведён анализ результатов исследований,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проблемы,               а также эффективности способов решения проблемы в сравнении                                 с действующим на момент проведения процедуры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ОРВ</w:t>
            </w:r>
            <w:r>
              <w:rPr>
                <w:sz w:val="28"/>
                <w:szCs w:val="28"/>
              </w:rPr>
              <w:t xml:space="preserve"> правовым регулированием рассматриваемой сферы общественных отношений.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Разработчиком предложен один вариант правового регулирования - принятие муниципального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НПА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проекта</w:t>
            </w:r>
            <w:r>
              <w:rPr>
                <w:rFonts w:eastAsia="Times New Roman" w:cs="Times New Roman"/>
                <w:b w:val="false"/>
                <w:bCs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 решения Совета МО Курганинский район «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я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ru-RU" w:bidi="ar-SA"/>
              </w:rPr>
              <w:t xml:space="preserve">в границах муниципального образования Курганинский район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0"/>
                <w:sz w:val="28"/>
                <w:szCs w:val="28"/>
                <w:lang w:val="ru-RU" w:eastAsia="zh-CN" w:bidi="ar-SA"/>
              </w:rPr>
              <w:t>Краснодарского края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spacing w:val="2"/>
                <w:kern w:val="0"/>
                <w:sz w:val="28"/>
                <w:szCs w:val="28"/>
                <w:lang w:val="ru-RU" w:eastAsia="zh-CN" w:bidi="ar-SA"/>
              </w:rPr>
              <w:t>»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>
            <w:pPr>
              <w:pStyle w:val="ConsPlusNonformat"/>
              <w:spacing w:lineRule="auto" w:line="240"/>
              <w:ind w:left="0" w:right="0" w:firstLine="567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В качестве альтернативы рассмотрен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вариант непринятия муниципального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НПА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последствий.  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240"/>
              <w:ind w:left="0" w:right="0" w:firstLine="601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                   в соответствующих разделах сводного отчёта, и установлено следующее: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- проблема, на решение которой направлено правовое регулирование, сформулирована точно;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определены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потенциальные адресаты предполагаемого правового регулирования - физические и юридические лица;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цель предлагаемого правового регулирования разработчиком определена объективно;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практическая реализуемость заявленных целей предполагаемого правового регулирования будет достигнута;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 сроки достижения заявленной цели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октябрь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2023 год и все последующие, в  мониторинге достижения целей не нуждается;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оценка    дополнительных     расходов   и    доходов  потенциальных лиц,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left="0" w:right="0" w:firstLine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участвующих  в   правоотношениях,    подлежащих    правовому  регулированию,                 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и расходов местного бюджета, связанных с  введением   предлагаемого   правового регулирования определена корректно;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- по мнению разработчика при принятии предлагаемого правового регулирования неблагоприятные последствия не наступят.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Выявленная проблема может быть решена исключительно посредством принятия предлагаемого правового регулирования.</w:t>
            </w:r>
          </w:p>
          <w:p>
            <w:pPr>
              <w:pStyle w:val="Normal"/>
              <w:shd w:val="clear" w:fill="FFFFFF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>В соответствии с   Порядком установлено следующее:</w:t>
            </w:r>
          </w:p>
          <w:p>
            <w:pPr>
              <w:pStyle w:val="Normal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 Потенциальные    группы    участников    общественных     отношений, интересы  которых    могут   быть   затронуты   правовым регулированием                  в части прав   и   обязанностей    субъектов    предпринимательской                             и инвестиционной деятельнос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ти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физические и юридические лица;</w:t>
            </w:r>
          </w:p>
          <w:p>
            <w:pPr>
              <w:pStyle w:val="1"/>
              <w:shd w:val="clear" w:fill="FFFFFF"/>
              <w:spacing w:lineRule="auto" w:line="240"/>
              <w:ind w:left="0" w:right="0" w:firstLine="743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2.  Проблема, на решение которой направлено правовое регулирование:</w:t>
            </w:r>
          </w:p>
          <w:tbl>
            <w:tblPr>
              <w:tblW w:w="9950" w:type="dxa"/>
              <w:jc w:val="left"/>
              <w:tblInd w:w="-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50"/>
            </w:tblGrid>
            <w:tr>
              <w:trPr>
                <w:trHeight w:val="3630" w:hRule="atLeast"/>
              </w:trPr>
              <w:tc>
                <w:tcPr>
                  <w:tcW w:w="9950" w:type="dxa"/>
                  <w:tcBorders/>
                  <w:shd w:fill="auto" w:val="clear"/>
                </w:tcPr>
                <w:p>
                  <w:pPr>
                    <w:pStyle w:val="1"/>
                    <w:shd w:val="clear" w:fill="FFFFFF"/>
                    <w:ind w:left="0" w:right="0" w:hanging="0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в связи с поступившим представлени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ем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прокуратуры Курганинского района, практики применения Федерального закона от 31 июля 2020 г. № 248 - ФЗ                   «О государственном контроле (надзоре) и муниципальном контроле в Российской Федерации»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возникла </w:t>
                  </w: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необходимость принятия в новой редакции решения Совета муниципального образования Курганинский район «Об утверждении Положения                                 о муниципальном контроле в области охраны  и использования особо охраняемых природных территорий местного значения в границах муниципального образования Курганинский район </w:t>
                  </w:r>
                  <w:bookmarkStart w:id="0" w:name="__DdeLink__381_1392190069"/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Краснодарского края»</w:t>
                  </w:r>
                  <w:bookmarkEnd w:id="0"/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Указанная проблема может быть решена исключительно посредством принятия предложенного документа.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ind w:left="0" w:right="0" w:firstLine="743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3.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Проект разработан в целях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утверждения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решения Совета муниципального образования Курганинский район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Курганинский район Краснодарского края», учитывая  поступивш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е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е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представлени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е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прокуратуры Курганинского района, практики применения Федерального закона от 31 июля 2020 г. № 248 - ФЗ «О государственном контроле (надзоре) и муниципальном контроле в Российской Федерации»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.</w:t>
                  </w:r>
                </w:p>
                <w:p>
                  <w:pPr>
                    <w:pStyle w:val="Normal"/>
                    <w:shd w:val="clear" w:fill="FFFFFF"/>
                    <w:spacing w:lineRule="auto" w:line="240"/>
                    <w:ind w:left="0" w:right="0" w:firstLine="743"/>
                    <w:jc w:val="both"/>
                    <w:rPr/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color w:val="auto"/>
                      <w:spacing w:val="-2"/>
                      <w:kern w:val="0"/>
                      <w:sz w:val="28"/>
                      <w:szCs w:val="28"/>
                      <w:lang w:val="ru-RU" w:eastAsia="ru-RU" w:bidi="ar-SA"/>
                    </w:rPr>
                    <w:t>Вышеуказанные цели соответствуют принципам правового регулирования, установленным законодательством Российской Федерации и Краснодарского края.</w:t>
                  </w:r>
                </w:p>
              </w:tc>
            </w:tr>
          </w:tbl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bookmarkStart w:id="1" w:name="_Hlk1212346144"/>
            <w:bookmarkEnd w:id="1"/>
            <w:r>
              <w:rPr>
                <w:sz w:val="28"/>
                <w:szCs w:val="28"/>
              </w:rPr>
              <w:t>4. Проект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u w:val="none"/>
                <w:lang w:val="ru-RU" w:eastAsia="ru-RU" w:bidi="ar-SA"/>
              </w:rPr>
              <w:t xml:space="preserve"> муниципального НПА содержит положения, изменяющие ранее предусмотренные муниципальными НПА МО Курганинский район обязательные требования, обязанности и запреты для субъектов предпринимательской и инвестиционной деятельности, </w:t>
            </w:r>
            <w:r>
              <w:rPr>
                <w:sz w:val="28"/>
                <w:szCs w:val="28"/>
              </w:rPr>
              <w:t xml:space="preserve">также изменяется содержание и порядок реализации        полномочий           органов       местного   самоуправления  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Курганинский      район в   отношениях   с   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</w:rPr>
              <w:t xml:space="preserve">субъектами   </w:t>
            </w:r>
            <w:r>
              <w:rPr>
                <w:rFonts w:cs="Times New Roman"/>
                <w:b w:val="false"/>
                <w:i w:val="false"/>
                <w:iCs w:val="false"/>
                <w:sz w:val="28"/>
                <w:szCs w:val="28"/>
              </w:rPr>
              <w:t xml:space="preserve">предпринимательской и иной               экономической                деятельности,               обязанности        для    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субъектов инвестиционной        деятельности,     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проект    </w:t>
            </w:r>
            <w:r>
              <w:rPr>
                <w:rFonts w:eastAsia="Times New Roman" w:cs="Times New Roman"/>
                <w:b w:val="false"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решения  Совета муниципального образования Курганинский район «Об утверждении Положения                                    о муниципальном контроле в области охраны  и использования особо</w:t>
            </w:r>
            <w:r>
              <w:rPr>
                <w:rFonts w:eastAsia="Times New Roman" w:cs="Times New Roman"/>
                <w:b/>
                <w:i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охраняемых природных территорий местного значения                                                  в границах муниципального образования Курганинский район                                                                 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spacing w:val="-2"/>
                <w:kern w:val="0"/>
                <w:sz w:val="28"/>
                <w:szCs w:val="28"/>
                <w:lang w:val="ru-RU" w:eastAsia="ru-RU" w:bidi="ar-SA"/>
              </w:rPr>
              <w:t xml:space="preserve">Краснодарского края»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утверждает перечень индикаторов риска нарушения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 территорий местного значения в границах 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Курганинский район.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i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5. Возможные</w:t>
            </w:r>
            <w:r>
              <w:rPr>
                <w:color w:val="C9211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риски не достижения целей правового регулирования,                 а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также</w:t>
            </w:r>
            <w:r>
              <w:rPr>
                <w:sz w:val="28"/>
                <w:szCs w:val="28"/>
              </w:rPr>
              <w:t xml:space="preserve">        возможные         негативные       последствия от введения правового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регулирования для экономического развития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sz w:val="28"/>
                <w:szCs w:val="28"/>
              </w:rPr>
              <w:t xml:space="preserve"> Курганинский район </w:t>
            </w:r>
            <w:r>
              <w:rPr>
                <w:rFonts w:cs="Times New Roman CYR" w:ascii="Times New Roman CYR" w:hAnsi="Times New Roman CYR"/>
                <w:color w:val="00000A"/>
                <w:sz w:val="28"/>
                <w:szCs w:val="28"/>
              </w:rPr>
              <w:t>отсутствуют.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6. </w:t>
            </w:r>
            <w:r>
              <w:rPr>
                <w:rFonts w:cs="Times New Roman"/>
                <w:sz w:val="28"/>
                <w:szCs w:val="28"/>
              </w:rPr>
              <w:t xml:space="preserve">Дополнительные расходы бюджета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 Курганинский район, а также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расходы субъектов предпринимательской и инвестиционной деятельности,</w:t>
            </w:r>
            <w:r>
              <w:rPr>
                <w:rFonts w:cs="Times New Roman"/>
                <w:sz w:val="28"/>
                <w:szCs w:val="28"/>
              </w:rPr>
              <w:t xml:space="preserve"> понесенные от регулирующего воздействия предлагаемого проекта муниципального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 предполагаются.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7. В соответствии с Порядком уполномоченный орган провел публичные консультации по проекту в период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с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20 сентября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по 3 </w:t>
            </w:r>
            <w:r>
              <w:rPr>
                <w:rFonts w:eastAsia="Times New Roman" w:cs="Times New Roman"/>
                <w:sz w:val="28"/>
                <w:szCs w:val="28"/>
              </w:rPr>
              <w:t>ок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тября 2023 года.  </w:t>
            </w:r>
          </w:p>
          <w:p>
            <w:pPr>
              <w:pStyle w:val="Normal"/>
              <w:spacing w:lineRule="auto" w:line="240"/>
              <w:ind w:left="0" w:right="0" w:firstLine="743"/>
              <w:jc w:val="both"/>
              <w:rPr/>
            </w:pPr>
            <w:r>
              <w:rPr>
                <w:sz w:val="28"/>
                <w:szCs w:val="28"/>
              </w:rPr>
              <w:t xml:space="preserve">8. Информация о проводимых публичных консультациях была размещена на официальном сайте администрации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</w:t>
            </w:r>
            <w:r>
              <w:rPr>
                <w:sz w:val="28"/>
                <w:szCs w:val="28"/>
              </w:rPr>
              <w:t xml:space="preserve"> Курганинский район                              </w:t>
            </w:r>
            <w:hyperlink r:id="rId2">
              <w:r>
                <w:rPr>
                  <w:rStyle w:val="Style13"/>
                  <w:color w:val="000000"/>
                  <w:sz w:val="28"/>
                  <w:szCs w:val="28"/>
                  <w:u w:val="none"/>
                </w:rPr>
                <w:t xml:space="preserve">www: </w:t>
              </w:r>
            </w:hyperlink>
            <w:hyperlink r:id="rId3">
              <w:r>
                <w:rPr>
                  <w:rStyle w:val="Style13"/>
                  <w:color w:val="000000"/>
                  <w:sz w:val="28"/>
                  <w:szCs w:val="28"/>
                  <w:u w:val="none"/>
                  <w:lang w:val="en-US"/>
                </w:rPr>
                <w:t>admkurganinsk</w:t>
              </w:r>
            </w:hyperlink>
            <w:hyperlink r:id="rId4">
              <w:r>
                <w:rPr>
                  <w:rStyle w:val="Style13"/>
                  <w:color w:val="000000"/>
                  <w:sz w:val="28"/>
                  <w:szCs w:val="28"/>
                  <w:u w:val="none"/>
                </w:rPr>
                <w:t>.ru</w:t>
              </w:r>
            </w:hyperlink>
            <w:r>
              <w:rPr>
                <w:color w:val="000000"/>
                <w:sz w:val="28"/>
                <w:szCs w:val="28"/>
                <w:u w:val="none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9. В период проведения публичных консультаций замечаний                                         и предложений от участников публичных консультаций не поступило. Получены ответы от участников публичных консультаций: общественного представителя по Курганинскому району  уполномоченного по правам предпринимателей Краснодарского края   Буракова В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, индивидуального    предпринимателя,    Председателя Совета депутатов Курганинского городского поселения Курганинского района  Плетнева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Л.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Е.</w:t>
            </w:r>
            <w:r>
              <w:rPr>
                <w:sz w:val="28"/>
                <w:szCs w:val="28"/>
              </w:rPr>
              <w:t xml:space="preserve">, индивидуального предпринимателя Кудрявцевой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Е.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А.</w:t>
            </w:r>
            <w:r>
              <w:rPr>
                <w:sz w:val="28"/>
                <w:szCs w:val="28"/>
              </w:rPr>
              <w:t xml:space="preserve">, индивидуального  предпринимателя    Разина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Ю.</w:t>
            </w:r>
            <w:r>
              <w:rPr>
                <w:sz w:val="28"/>
                <w:szCs w:val="28"/>
              </w:rPr>
              <w:t>, д</w:t>
            </w:r>
            <w:r>
              <w:rPr>
                <w:rStyle w:val="0pt"/>
                <w:rFonts w:eastAsia="Calibri"/>
                <w:sz w:val="28"/>
                <w:szCs w:val="28"/>
              </w:rPr>
              <w:t>иректора общества с ограниченной ответственностью «Центр молодежного инновационного творчества «Перспектива»</w:t>
            </w:r>
            <w:r>
              <w:rPr>
                <w:sz w:val="28"/>
                <w:szCs w:val="28"/>
              </w:rPr>
              <w:t xml:space="preserve">   Попко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К.С.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10.  По результатам оценки регулирующего воздействия сделаны выводы:            в проекте муниципального правового акта отсутствуют положения, вводящие избыточные административные обязанности, запреты и ограничения                              для </w:t>
            </w:r>
            <w:r>
              <w:rPr>
                <w:rFonts w:cs="Times New Roman"/>
                <w:i w:val="false"/>
                <w:iCs w:val="false"/>
                <w:sz w:val="28"/>
                <w:szCs w:val="28"/>
              </w:rPr>
              <w:t xml:space="preserve">субъектов  </w:t>
            </w:r>
            <w:r>
              <w:rPr>
                <w:rFonts w:cs="Times New Roman"/>
                <w:b w:val="false"/>
                <w:i w:val="false"/>
                <w:iCs w:val="false"/>
                <w:sz w:val="28"/>
                <w:szCs w:val="28"/>
              </w:rPr>
              <w:t>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cs="Times New Roman"/>
                <w:b w:val="false"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способствующих их введению, оказывающих негативное влияние на отрасли экономики муниципального     образования       Курганинский      район,     способствующих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возникновению   необоснованных   расходов физических или юридических лиц   в   сфере   предпринимательской    и   иной   экономической   и  инвестиционной 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деятельности, а   также   необоснованных расходов бюджета муниципального образования Курганинский район.   </w:t>
            </w:r>
          </w:p>
          <w:tbl>
            <w:tblPr>
              <w:tblW w:w="992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3"/>
            </w:tblGrid>
            <w:tr>
              <w:trPr/>
              <w:tc>
                <w:tcPr>
                  <w:tcW w:w="9923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/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>
                      <w:sz w:val="28"/>
                      <w:szCs w:val="28"/>
                    </w:rPr>
                  </w:pPr>
                  <w:r>
                    <w:rPr/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ачальник отдела инвестиций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и стратегического развития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администрации муниципального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 xml:space="preserve">образования Курганинский район        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60" w:leader="none"/>
                      <w:tab w:val="left" w:pos="867" w:leader="none"/>
                      <w:tab w:val="left" w:pos="5387" w:leader="none"/>
                    </w:tabs>
                    <w:spacing w:lineRule="auto" w:line="240"/>
                    <w:jc w:val="both"/>
                    <w:rPr/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Е.В. Разумеева</w:t>
                  </w: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10 октября</w:t>
                  </w:r>
                  <w:r>
                    <w:rPr>
                      <w:sz w:val="28"/>
                      <w:szCs w:val="28"/>
                    </w:rPr>
                    <w:t xml:space="preserve"> 2023 г.                     ______________</w:t>
                  </w:r>
                </w:p>
              </w:tc>
            </w:tr>
            <w:tr>
              <w:trPr/>
              <w:tc>
                <w:tcPr>
                  <w:tcW w:w="9923" w:type="dxa"/>
                  <w:tcBorders/>
                  <w:shd w:fill="auto" w:val="clear"/>
                </w:tcPr>
                <w:p>
                  <w:pPr>
                    <w:pStyle w:val="Style27"/>
                    <w:spacing w:lineRule="auto" w:lin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867" w:leader="none"/>
                <w:tab w:val="left" w:pos="538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Style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15" w:type="dxa"/>
            <w:tcBorders/>
            <w:shd w:fill="auto" w:val="clear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814" w:right="454" w:header="22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hd w:val="clear" w:fill="FFFFFF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qFormat/>
    <w:pPr>
      <w:keepNext w:val="tru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 w:val="true"/>
      <w:ind w:left="0" w:right="-15" w:hanging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qFormat/>
    <w:pPr>
      <w:keepNext w:val="true"/>
      <w:spacing w:lineRule="auto" w:line="360"/>
      <w:ind w:left="0" w:right="43" w:hanging="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qFormat/>
    <w:pPr>
      <w:keepNext w:val="true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rFonts w:ascii="Calibri" w:hAnsi="Calibri"/>
    </w:rPr>
  </w:style>
  <w:style w:type="paragraph" w:styleId="8">
    <w:name w:val="Heading 8"/>
    <w:basedOn w:val="Normal"/>
    <w:qFormat/>
    <w:pPr>
      <w:keepNext w:val="true"/>
      <w:ind w:left="0" w:right="-15" w:firstLine="708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rFonts w:ascii="Cambria" w:hAnsi="Cambria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eastAsia="Times New Roman" w:cs="Times New Roman"/>
      <w:sz w:val="22"/>
      <w:szCs w:val="22"/>
    </w:rPr>
  </w:style>
  <w:style w:type="character" w:styleId="Style5">
    <w:name w:val="Верхний колонтитул Знак"/>
    <w:qFormat/>
    <w:rPr>
      <w:sz w:val="24"/>
      <w:szCs w:val="24"/>
    </w:rPr>
  </w:style>
  <w:style w:type="character" w:styleId="Style6">
    <w:name w:val="Нижний колонтитул Знак"/>
    <w:qFormat/>
    <w:rPr>
      <w:sz w:val="24"/>
      <w:szCs w:val="24"/>
    </w:rPr>
  </w:style>
  <w:style w:type="character" w:styleId="Style7">
    <w:name w:val="Текст Знак"/>
    <w:qFormat/>
    <w:rPr>
      <w:rFonts w:ascii="Courier New" w:hAnsi="Courier New" w:cs="Courier New"/>
    </w:rPr>
  </w:style>
  <w:style w:type="character" w:styleId="22">
    <w:name w:val="Основной текст 2 Знак"/>
    <w:qFormat/>
    <w:rPr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8">
    <w:name w:val="Основной текст Знак"/>
    <w:qFormat/>
    <w:rPr>
      <w:sz w:val="24"/>
      <w:szCs w:val="24"/>
    </w:rPr>
  </w:style>
  <w:style w:type="character" w:styleId="Style9">
    <w:name w:val="Основной текст с отступом Знак"/>
    <w:qFormat/>
    <w:rPr>
      <w:sz w:val="24"/>
      <w:szCs w:val="24"/>
    </w:rPr>
  </w:style>
  <w:style w:type="character" w:styleId="23">
    <w:name w:val="Основной текст с отступом 2 Знак"/>
    <w:qFormat/>
    <w:rPr>
      <w:sz w:val="24"/>
      <w:szCs w:val="24"/>
    </w:rPr>
  </w:style>
  <w:style w:type="character" w:styleId="Style10">
    <w:name w:val="Заголовок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33">
    <w:name w:val="Основной текст с отступом 3 Знак"/>
    <w:qFormat/>
    <w:rPr>
      <w:sz w:val="16"/>
      <w:szCs w:val="16"/>
    </w:rPr>
  </w:style>
  <w:style w:type="character" w:styleId="Style11">
    <w:name w:val="Гипертекстовая ссылка"/>
    <w:qFormat/>
    <w:rPr>
      <w:rFonts w:cs="Times New Roman"/>
      <w:color w:val="008000"/>
      <w:sz w:val="20"/>
      <w:szCs w:val="20"/>
      <w:u w:val="single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FontStyle54">
    <w:name w:val="Font Style54"/>
    <w:qFormat/>
    <w:rPr>
      <w:rFonts w:ascii="Times New Roman" w:hAnsi="Times New Roman"/>
      <w:b/>
      <w:sz w:val="16"/>
    </w:rPr>
  </w:style>
  <w:style w:type="character" w:styleId="Applestylespan">
    <w:name w:val="apple-style-span"/>
    <w:qFormat/>
    <w:rPr/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24">
    <w:name w:val="Основной текст (2)_"/>
    <w:basedOn w:val="DefaultParagraphFont"/>
    <w:qFormat/>
    <w:rPr>
      <w:sz w:val="28"/>
      <w:szCs w:val="28"/>
      <w:highlight w:val="whit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0pt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jc w:val="both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left="0" w:right="43" w:hanging="0"/>
      <w:jc w:val="both"/>
    </w:pPr>
    <w:rPr/>
  </w:style>
  <w:style w:type="paragraph" w:styleId="BodyText3">
    <w:name w:val="Body Text 3"/>
    <w:basedOn w:val="Normal"/>
    <w:qFormat/>
    <w:pPr>
      <w:jc w:val="both"/>
    </w:pPr>
    <w:rPr>
      <w:sz w:val="16"/>
      <w:szCs w:val="16"/>
    </w:rPr>
  </w:style>
  <w:style w:type="paragraph" w:styleId="Style25">
    <w:name w:val="Body Text Indent"/>
    <w:basedOn w:val="Normal"/>
    <w:pPr>
      <w:ind w:left="720" w:right="0" w:hanging="0"/>
      <w:jc w:val="both"/>
    </w:pPr>
    <w:rPr/>
  </w:style>
  <w:style w:type="paragraph" w:styleId="Caption">
    <w:name w:val="caption"/>
    <w:basedOn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left="0" w:right="0" w:firstLine="708"/>
      <w:jc w:val="both"/>
    </w:pPr>
    <w:rPr/>
  </w:style>
  <w:style w:type="paragraph" w:styleId="Style26">
    <w:name w:val="Title"/>
    <w:basedOn w:val="Normal"/>
    <w:qFormat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BodyTextIndent3">
    <w:name w:val="Body Text Indent 3"/>
    <w:basedOn w:val="Normal"/>
    <w:qFormat/>
    <w:pPr>
      <w:ind w:left="0" w:right="0" w:firstLine="705"/>
      <w:jc w:val="both"/>
    </w:pPr>
    <w:rPr>
      <w:sz w:val="16"/>
      <w:szCs w:val="16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/>
      <w:overflowPunct w:val="false"/>
      <w:bidi w:val="0"/>
      <w:spacing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>
    <w:name w:val="ConsNormal"/>
    <w:qFormat/>
    <w:pPr>
      <w:widowControl/>
      <w:overflowPunct w:val="fals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7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28">
    <w:name w:val="Прижатый влево"/>
    <w:basedOn w:val="Normal"/>
    <w:qFormat/>
    <w:pPr>
      <w:widowControl w:val="false"/>
    </w:pPr>
    <w:rPr>
      <w:rFonts w:ascii="Arial" w:hAnsi="Arial" w:cs="Arial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51">
    <w:name w:val="Style5"/>
    <w:basedOn w:val="Normal"/>
    <w:qFormat/>
    <w:pPr>
      <w:widowControl w:val="false"/>
      <w:spacing w:lineRule="exact" w:line="214"/>
      <w:jc w:val="both"/>
    </w:pPr>
    <w:rPr/>
  </w:style>
  <w:style w:type="paragraph" w:styleId="Style91">
    <w:name w:val="Style9"/>
    <w:basedOn w:val="Normal"/>
    <w:qFormat/>
    <w:pPr>
      <w:widowControl w:val="false"/>
      <w:spacing w:lineRule="exact" w:line="197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auto" w:line="240" w:before="0" w:after="480"/>
      <w:jc w:val="both"/>
    </w:pPr>
    <w:rPr>
      <w:sz w:val="28"/>
      <w:szCs w:val="28"/>
    </w:rPr>
  </w:style>
  <w:style w:type="paragraph" w:styleId="Style29">
    <w:name w:val="Заголовок списка"/>
    <w:basedOn w:val="Normal"/>
    <w:qFormat/>
    <w:pPr>
      <w:ind w:left="0" w:right="0" w:hanging="0"/>
    </w:pPr>
    <w:rPr/>
  </w:style>
  <w:style w:type="paragraph" w:styleId="Style30">
    <w:name w:val="Содержимое списка"/>
    <w:basedOn w:val="Normal"/>
    <w:qFormat/>
    <w:pPr>
      <w:ind w:left="567" w:right="0" w:hanging="0"/>
    </w:pPr>
    <w:rPr/>
  </w:style>
  <w:style w:type="paragraph" w:styleId="Style31">
    <w:name w:val="Обычный (Интернет)"/>
    <w:basedOn w:val="Normal"/>
    <w:qFormat/>
    <w:pPr>
      <w:spacing w:before="280" w:after="28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vestkurg@mail.ru" TargetMode="External"/><Relationship Id="rId3" Type="http://schemas.openxmlformats.org/officeDocument/2006/relationships/hyperlink" Target="http://www.investkurg@mail.ru" TargetMode="External"/><Relationship Id="rId4" Type="http://schemas.openxmlformats.org/officeDocument/2006/relationships/hyperlink" Target="http://www.investkurg@mail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Application>LibreOffice/6.3.6.2$Linux_X86_64 LibreOffice_project/30$Build-2</Application>
  <Pages>5</Pages>
  <Words>1079</Words>
  <Characters>8589</Characters>
  <CharactersWithSpaces>10943</CharactersWithSpaces>
  <Paragraphs>58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2019-08-02T10:50:00Z</dcterms:created>
  <dc:creator>Юля</dc:creator>
  <dc:description/>
  <dc:language>ru-RU</dc:language>
  <cp:lastModifiedBy/>
  <cp:lastPrinted>2023-10-12T15:18:00Z</cp:lastPrinted>
  <dcterms:modified xsi:type="dcterms:W3CDTF">2023-10-12T15:28:11Z</dcterms:modified>
  <cp:revision>66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