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4 квартал 2023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485" w:type="dxa"/>
        <w:jc w:val="left"/>
        <w:tblInd w:w="-63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0"/>
        <w:gridCol w:w="150"/>
        <w:gridCol w:w="4245"/>
        <w:gridCol w:w="540"/>
        <w:gridCol w:w="2175"/>
        <w:gridCol w:w="2564"/>
        <w:gridCol w:w="181"/>
      </w:tblGrid>
      <w:tr>
        <w:trPr>
          <w:trHeight w:val="699" w:hRule="atLeast"/>
        </w:trPr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088-64-08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438_3035188374"/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  <w:bookmarkEnd w:id="1"/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«Телеграмм»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15.03.2023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31.05.2023 г.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426_1864420325"/>
            <w:r>
              <w:rPr>
                <w:rFonts w:cs="Times New Roman" w:ascii="Times New Roman" w:hAnsi="Times New Roman"/>
                <w:sz w:val="28"/>
                <w:szCs w:val="28"/>
              </w:rPr>
              <w:t>21.09.2023 г.</w:t>
            </w:r>
            <w:bookmarkEnd w:id="2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18.12.2023 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30.05.2022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30.09.2022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19.12.2022 г.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 мероприятий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(3 ноября 2023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кинотеатре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«Побед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Курганинска проведен молоде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ж-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ный квест «Молодежь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 ЗОЖ!». Всего приняло участие 75 чел. (студенты КАТТ, учащиеся СОШ № 1, СОШ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5). 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мероприятий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социологическом опросе, октябрь 2023 г. по анкете, утвержденной протоколом АНК КК № 3 от 29.09.2021 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социологическом опросе, октябрь 2022 г. по анкете, утвержденной протоколом АНК КК № 3 от 29.09.2021 г.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3" w:name="__DdeLink__427_5262034271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акции «Сообщи, где торгуют смертью», октябрь 2023 г.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4" w:name="__DdeLink__435_70142057111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4"/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5" w:name="__DdeLink__427_526203427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5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акции «Сообщи, где торгуют смертью», октябрь 2022 г. </w:t>
            </w:r>
            <w:bookmarkStart w:id="6" w:name="__DdeLink__435_7014205711"/>
            <w:bookmarkStart w:id="7" w:name="__DdeLink__882_992812962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6"/>
            <w:bookmarkEnd w:id="7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8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LibreOffice/6.3.6.2$Linux_X86_64 LibreOffice_project/30$Build-2</Application>
  <Pages>3</Pages>
  <Words>418</Words>
  <Characters>2873</Characters>
  <CharactersWithSpaces>3344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2024-01-10T13:55:28Z</cp:lastPrinted>
  <dcterms:modified xsi:type="dcterms:W3CDTF">2024-01-10T13:55:52Z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